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680FE9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F5706A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31.</w:t>
      </w:r>
      <w:r w:rsidR="009D546F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8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 xml:space="preserve">(PhDr. Branislav </w:t>
            </w:r>
            <w:proofErr w:type="spellStart"/>
            <w:r w:rsidRPr="00E12A9A">
              <w:t>Bonk</w:t>
            </w:r>
            <w:proofErr w:type="spellEnd"/>
            <w:r w:rsidRPr="00E12A9A"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 xml:space="preserve">(Ing. Marcel </w:t>
            </w:r>
            <w:proofErr w:type="spellStart"/>
            <w:r w:rsidRPr="00E12A9A">
              <w:t>Behún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445BF5" w:rsidRDefault="00445BF5" w:rsidP="00445BF5">
            <w:r>
              <w:t xml:space="preserve">V mesiaci </w:t>
            </w:r>
            <w:r w:rsidR="00AA086F">
              <w:t xml:space="preserve">august </w:t>
            </w:r>
            <w:r>
              <w:t>bol</w:t>
            </w:r>
            <w:r w:rsidR="00AA086F">
              <w:t>i</w:t>
            </w:r>
            <w:r>
              <w:t xml:space="preserve"> </w:t>
            </w:r>
            <w:r w:rsidR="00AA086F">
              <w:t xml:space="preserve">odštartované práce na oceľovej konštrukcii </w:t>
            </w:r>
            <w:r w:rsidR="00E14B13">
              <w:t>nadstavby, pričom zhotoviteľ sa zaviazal zrealizovať oceľovú konštrukciu na II. a III. NP do konca 8. mesiaca. Zhotoviteľ sa zároveň zaviazal predložiť aktualizovaný harmonogram montážnych prác a požiadal o demontáž vzduchotechnických jednotiek na streche objektu.</w:t>
            </w:r>
            <w:r w:rsidR="006E7EAD">
              <w:t xml:space="preserve"> V existujúcej časti budovy bola ukončená montáž slaboprúdových rozvodov a rozvodov ELI s výnimkami v problémových miestach s ohľadom na sadrokartónový podhľad.. </w:t>
            </w:r>
            <w:r w:rsidR="00AA086F">
              <w:t xml:space="preserve">Zhotoviteľ </w:t>
            </w:r>
            <w:r w:rsidR="006E7EAD">
              <w:t>bol požiadaný o koordináciu montáže</w:t>
            </w:r>
            <w:r w:rsidR="00AA086F">
              <w:t xml:space="preserve"> </w:t>
            </w:r>
            <w:r w:rsidR="006E7EAD">
              <w:t xml:space="preserve">zvyšných </w:t>
            </w:r>
            <w:r w:rsidR="00AA086F">
              <w:t>rozvod</w:t>
            </w:r>
            <w:r w:rsidR="006E7EAD">
              <w:t>ov</w:t>
            </w:r>
            <w:r w:rsidR="00AA086F">
              <w:t xml:space="preserve"> ELI a Slaboprúdu vo vzťahu k podhľadom s</w:t>
            </w:r>
            <w:r w:rsidR="006E7EAD">
              <w:t> projektantom.</w:t>
            </w:r>
          </w:p>
          <w:p w:rsidR="00204800" w:rsidRDefault="00204800" w:rsidP="00717D64"/>
          <w:p w:rsidR="00204800" w:rsidRPr="00445BF5" w:rsidRDefault="00204800" w:rsidP="00204800">
            <w:r w:rsidRPr="00204800">
              <w:rPr>
                <w:u w:val="single"/>
              </w:rPr>
              <w:t>Súčasný stav verejného obstarávania:</w:t>
            </w:r>
            <w:r w:rsidR="00445BF5">
              <w:t xml:space="preserve"> VO je ukončené.</w:t>
            </w:r>
          </w:p>
          <w:p w:rsidR="00204800" w:rsidRDefault="00204800" w:rsidP="005F0BD5"/>
          <w:p w:rsidR="00204800" w:rsidRPr="00445BF5" w:rsidRDefault="00204800" w:rsidP="00204800">
            <w:r w:rsidRPr="00204800">
              <w:rPr>
                <w:u w:val="single"/>
              </w:rPr>
              <w:t>Pokrok v stavebných činnostiach:</w:t>
            </w:r>
            <w:r w:rsidR="00445BF5">
              <w:t xml:space="preserve"> </w:t>
            </w:r>
            <w:r w:rsidR="00445BF5" w:rsidRPr="00445BF5">
              <w:t>Pokračuje realizácia stavebných činností. Presnejší popis je v časti „Vecný pokrok“ vyššie.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445BF5" w:rsidRDefault="00204800" w:rsidP="00204800"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445BF5">
              <w:t xml:space="preserve"> </w:t>
            </w:r>
            <w:r w:rsidR="00445BF5" w:rsidRPr="00445BF5">
              <w:t>Nedodržanie harmonogramu prác. Meškanie oproti predloženému harmonogramu. Zhotoviteľ bol požiadaný o prepracovanie aktuálneho</w:t>
            </w:r>
            <w:r w:rsidR="006E7EAD">
              <w:t xml:space="preserve"> </w:t>
            </w:r>
            <w:r w:rsidR="00445BF5" w:rsidRPr="00445BF5">
              <w:t>harmonogramu s ohľadom na postup prác.</w:t>
            </w:r>
          </w:p>
          <w:p w:rsidR="00204800" w:rsidRDefault="00204800" w:rsidP="005F0BD5"/>
          <w:p w:rsidR="00204800" w:rsidRPr="00445BF5" w:rsidRDefault="00204800" w:rsidP="00204800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445BF5">
              <w:t xml:space="preserve"> Úzka spolupráca medzi z</w:t>
            </w:r>
            <w:r w:rsidR="00445BF5" w:rsidRPr="00445BF5">
              <w:t>hotoviteľ</w:t>
            </w:r>
            <w:r w:rsidR="00445BF5">
              <w:t>om, stavebným dozorom, projektantom a vedením univerzity.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014D60" w:rsidRPr="00014D60" w:rsidRDefault="00BD7DCC" w:rsidP="00014D60">
            <w:r>
              <w:t xml:space="preserve">V mesiaci </w:t>
            </w:r>
            <w:r w:rsidR="00CA298A">
              <w:t>august</w:t>
            </w:r>
            <w:r>
              <w:t xml:space="preserve"> boli dodané zariadenia v celkovej hodnote </w:t>
            </w:r>
            <w:r w:rsidR="00014D60">
              <w:t>31</w:t>
            </w:r>
            <w:r>
              <w:t xml:space="preserve"> </w:t>
            </w:r>
            <w:r w:rsidR="00014D60">
              <w:t>432</w:t>
            </w:r>
            <w:r>
              <w:t xml:space="preserve">,- Eur. Išlo o tieto zariadenia: </w:t>
            </w:r>
            <w:r w:rsidR="00014D60">
              <w:t xml:space="preserve">Vysoko citlivé mikrofóny a zosilňovač na akustické merania, 3 ks Echo mikrofónov </w:t>
            </w:r>
            <w:proofErr w:type="spellStart"/>
            <w:r w:rsidR="00014D60">
              <w:t>ClearOne</w:t>
            </w:r>
            <w:proofErr w:type="spellEnd"/>
            <w:r w:rsidR="00014D60">
              <w:t xml:space="preserve"> Chat 170 USB, počítač na riadenie video konferenčného prenosu </w:t>
            </w:r>
            <w:proofErr w:type="spellStart"/>
            <w:r w:rsidR="00014D60">
              <w:t>Fractal</w:t>
            </w:r>
            <w:proofErr w:type="spellEnd"/>
            <w:r w:rsidR="00014D60">
              <w:t xml:space="preserve"> </w:t>
            </w:r>
            <w:proofErr w:type="spellStart"/>
            <w:r w:rsidR="00014D60">
              <w:t>Design</w:t>
            </w:r>
            <w:proofErr w:type="spellEnd"/>
            <w:r w:rsidR="00014D60">
              <w:t xml:space="preserve"> </w:t>
            </w:r>
            <w:proofErr w:type="spellStart"/>
            <w:r w:rsidR="00014D60">
              <w:t>Define</w:t>
            </w:r>
            <w:proofErr w:type="spellEnd"/>
            <w:r w:rsidR="00014D60">
              <w:t xml:space="preserve"> R4 </w:t>
            </w:r>
            <w:proofErr w:type="spellStart"/>
            <w:r w:rsidR="00014D60">
              <w:t>Black</w:t>
            </w:r>
            <w:proofErr w:type="spellEnd"/>
            <w:r w:rsidR="00014D60">
              <w:t xml:space="preserve"> Pearl, magnetický snímač polohy </w:t>
            </w:r>
            <w:proofErr w:type="spellStart"/>
            <w:r w:rsidR="00014D60">
              <w:t>Polhemus</w:t>
            </w:r>
            <w:proofErr w:type="spellEnd"/>
            <w:r w:rsidR="00014D60">
              <w:t xml:space="preserve"> </w:t>
            </w:r>
            <w:proofErr w:type="spellStart"/>
            <w:r w:rsidR="00014D60">
              <w:t>Liberty</w:t>
            </w:r>
            <w:proofErr w:type="spellEnd"/>
            <w:r w:rsidR="00014D60">
              <w:t xml:space="preserve"> 240/8-4, 3 ks LCD TV 60</w:t>
            </w:r>
            <w:r w:rsidR="00014D60">
              <w:rPr>
                <w:lang w:val="en-US"/>
              </w:rPr>
              <w:t xml:space="preserve">” </w:t>
            </w:r>
            <w:proofErr w:type="spellStart"/>
            <w:r w:rsidR="00014D60">
              <w:t>Sharp</w:t>
            </w:r>
            <w:proofErr w:type="spellEnd"/>
            <w:r w:rsidR="00014D60">
              <w:t xml:space="preserve"> LC-60LE652EMK2.</w:t>
            </w:r>
          </w:p>
          <w:p w:rsidR="00204800" w:rsidRDefault="00204800" w:rsidP="00717D64"/>
          <w:p w:rsidR="00204800" w:rsidRPr="00BD7DCC" w:rsidRDefault="00204800" w:rsidP="00204800">
            <w:r w:rsidRPr="00204800">
              <w:rPr>
                <w:u w:val="single"/>
              </w:rPr>
              <w:t>Súčasný stav verejného obstarávania:</w:t>
            </w:r>
            <w:r w:rsidR="00BD7DCC">
              <w:t xml:space="preserve"> VO je ukončené.</w:t>
            </w:r>
          </w:p>
          <w:p w:rsidR="00204800" w:rsidRDefault="00204800" w:rsidP="00647E2E"/>
          <w:p w:rsidR="00204800" w:rsidRPr="00BD7DCC" w:rsidRDefault="00204800" w:rsidP="00204800">
            <w:r w:rsidRPr="00204800">
              <w:rPr>
                <w:u w:val="single"/>
              </w:rPr>
              <w:t>Pokrok v dodaní tovarov a služieb:</w:t>
            </w:r>
            <w:r w:rsidR="00BD7DCC">
              <w:t xml:space="preserve"> </w:t>
            </w:r>
            <w:r w:rsidR="00014D60">
              <w:t>D</w:t>
            </w:r>
            <w:r w:rsidR="00211077" w:rsidRPr="00211077">
              <w:t xml:space="preserve">odané zariadenia v celkovej hodnote </w:t>
            </w:r>
            <w:r w:rsidR="00014D60">
              <w:t>31</w:t>
            </w:r>
            <w:r w:rsidR="00211077" w:rsidRPr="00211077">
              <w:t xml:space="preserve"> </w:t>
            </w:r>
            <w:r w:rsidR="00014D60">
              <w:t>432</w:t>
            </w:r>
            <w:r w:rsidR="00211077" w:rsidRPr="00211077">
              <w:t>,- €.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11077" w:rsidRDefault="00204800" w:rsidP="00204800"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211077">
              <w:t xml:space="preserve"> </w:t>
            </w:r>
            <w:r w:rsidR="00211077" w:rsidRPr="00211077">
              <w:t xml:space="preserve">Nedostupnosť špecifikovaných tovarov na trhu v požadovanom množstve. Umiestnenie centrálneho výpočtového uzla je plánované do </w:t>
            </w:r>
            <w:proofErr w:type="spellStart"/>
            <w:r w:rsidR="00211077" w:rsidRPr="00211077">
              <w:t>serverovne</w:t>
            </w:r>
            <w:proofErr w:type="spellEnd"/>
            <w:r w:rsidR="00211077" w:rsidRPr="00211077">
              <w:t xml:space="preserve"> v  časti budovy kde je plánovaná rekonštrukcia v rámci projektu. Je možné že budeme musieť hľadať alternatívne umiestnenie ak by stavebné práce nepokračovali podľa harmonogramu.</w:t>
            </w:r>
          </w:p>
          <w:p w:rsidR="00204800" w:rsidRDefault="00204800" w:rsidP="005F0BD5"/>
          <w:p w:rsidR="00204800" w:rsidRPr="00211077" w:rsidRDefault="00204800" w:rsidP="00204800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211077">
              <w:t xml:space="preserve"> </w:t>
            </w:r>
            <w:r w:rsidR="00211077" w:rsidRPr="00211077">
              <w:t>Aktivita nie je v omeškaní.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 xml:space="preserve">Aktivita 2.5 Výstavba nových výskumných priestorov partnera </w:t>
            </w:r>
            <w:r w:rsidRPr="006D6EB3">
              <w:lastRenderedPageBreak/>
              <w:t xml:space="preserve">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 xml:space="preserve">(prof. Ing. </w:t>
            </w:r>
            <w:proofErr w:type="spellStart"/>
            <w:r w:rsidRPr="00E12A9A">
              <w:t>AlenaPietriková</w:t>
            </w:r>
            <w:proofErr w:type="spellEnd"/>
            <w:r w:rsidRPr="00E12A9A">
              <w:t>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>(</w:t>
            </w:r>
            <w:proofErr w:type="spellStart"/>
            <w:r w:rsidRPr="00E12A9A">
              <w:t>Dr.h.c.prof.Ing.Miroslav</w:t>
            </w:r>
            <w:proofErr w:type="spellEnd"/>
            <w:r w:rsidRPr="00E12A9A">
              <w:t xml:space="preserve"> </w:t>
            </w:r>
            <w:proofErr w:type="spellStart"/>
            <w:r w:rsidRPr="00E12A9A">
              <w:t>Badida</w:t>
            </w:r>
            <w:proofErr w:type="spellEnd"/>
            <w:r w:rsidRPr="00E12A9A"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3.4 Pilotné 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 xml:space="preserve">(doc. Ing.  Ján </w:t>
            </w:r>
            <w:proofErr w:type="spellStart"/>
            <w:r w:rsidRPr="00E12A9A">
              <w:t>Spišák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1F670E" w:rsidP="00647E2E">
            <w:pPr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1F670E" w:rsidRDefault="001F670E" w:rsidP="001F670E">
            <w:pPr>
              <w:pStyle w:val="Odsekzoznamu"/>
              <w:numPr>
                <w:ilvl w:val="0"/>
                <w:numId w:val="2"/>
              </w:numPr>
            </w:pPr>
            <w:r w:rsidRPr="001F670E">
              <w:t xml:space="preserve">Oboznamovanie sa s technickou dokumentáciou pre </w:t>
            </w:r>
            <w:proofErr w:type="spellStart"/>
            <w:r w:rsidRPr="001F670E">
              <w:t>clodov</w:t>
            </w:r>
            <w:r>
              <w:t>é</w:t>
            </w:r>
            <w:proofErr w:type="spellEnd"/>
            <w:r w:rsidRPr="001F670E">
              <w:t xml:space="preserve"> riešenie </w:t>
            </w:r>
            <w:proofErr w:type="spellStart"/>
            <w:r w:rsidRPr="001F670E">
              <w:t>OpenStack</w:t>
            </w:r>
            <w:proofErr w:type="spellEnd"/>
            <w:r w:rsidR="000412DC">
              <w:t>.</w:t>
            </w:r>
          </w:p>
          <w:p w:rsidR="001F670E" w:rsidRDefault="001F670E" w:rsidP="001F670E">
            <w:pPr>
              <w:pStyle w:val="Odsekzoznamu"/>
              <w:numPr>
                <w:ilvl w:val="0"/>
                <w:numId w:val="2"/>
              </w:numPr>
            </w:pPr>
            <w:r w:rsidRPr="001F670E">
              <w:t xml:space="preserve">Príprava infraštruktúry na inštaláciu a testovanie </w:t>
            </w:r>
            <w:proofErr w:type="spellStart"/>
            <w:r w:rsidRPr="001F670E">
              <w:t>OpenStack</w:t>
            </w:r>
            <w:proofErr w:type="spellEnd"/>
            <w:r w:rsidR="000412DC">
              <w:t>.</w:t>
            </w:r>
          </w:p>
          <w:p w:rsidR="001F670E" w:rsidRDefault="001F670E" w:rsidP="001F670E">
            <w:pPr>
              <w:pStyle w:val="Odsekzoznamu"/>
              <w:numPr>
                <w:ilvl w:val="0"/>
                <w:numId w:val="2"/>
              </w:numPr>
            </w:pPr>
            <w:r w:rsidRPr="001F670E">
              <w:t>Finálne testovanie spracovania objemných dát na produkčnom EGI uzle</w:t>
            </w:r>
            <w:r w:rsidR="000412DC">
              <w:t>.</w:t>
            </w:r>
          </w:p>
          <w:p w:rsidR="001F670E" w:rsidRPr="001F670E" w:rsidRDefault="001F670E" w:rsidP="001F670E">
            <w:pPr>
              <w:pStyle w:val="Odsekzoznamu"/>
              <w:numPr>
                <w:ilvl w:val="0"/>
                <w:numId w:val="2"/>
              </w:numPr>
            </w:pPr>
            <w:r w:rsidRPr="001F670E">
              <w:t>Príprava výstupov na konferenciu Technicom 3</w:t>
            </w:r>
            <w:r w:rsidR="000412DC">
              <w:t>.</w:t>
            </w:r>
          </w:p>
          <w:p w:rsidR="001F670E" w:rsidRPr="001F670E" w:rsidRDefault="001F670E" w:rsidP="001F670E"/>
          <w:p w:rsidR="001F670E" w:rsidRDefault="001F670E" w:rsidP="00647E2E">
            <w:pPr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5D3E73" w:rsidRDefault="005D3E73" w:rsidP="005D3E73">
            <w:pPr>
              <w:pStyle w:val="Odsekzoznamu"/>
              <w:numPr>
                <w:ilvl w:val="0"/>
                <w:numId w:val="3"/>
              </w:numPr>
            </w:pPr>
            <w:r>
              <w:t>Analýza a návrh zmien potrebných pre implementáciu SIP (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Initiation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>) protokolu.</w:t>
            </w:r>
          </w:p>
          <w:p w:rsidR="005D3E73" w:rsidRDefault="005D3E73" w:rsidP="005D3E73">
            <w:pPr>
              <w:pStyle w:val="Odsekzoznamu"/>
              <w:numPr>
                <w:ilvl w:val="0"/>
                <w:numId w:val="3"/>
              </w:numPr>
            </w:pPr>
            <w:r>
              <w:t xml:space="preserve">Pokračujeme vo finalizácií novej funkcionality - vstup do iného mítingu bez nutnosti reštartovania </w:t>
            </w:r>
            <w:proofErr w:type="spellStart"/>
            <w:r>
              <w:t>ViewMe</w:t>
            </w:r>
            <w:proofErr w:type="spellEnd"/>
            <w:r>
              <w:t xml:space="preserve"> klientskej aplikácie.</w:t>
            </w:r>
          </w:p>
          <w:p w:rsidR="005D3E73" w:rsidRDefault="005D3E73" w:rsidP="005D3E73">
            <w:pPr>
              <w:pStyle w:val="Odsekzoznamu"/>
              <w:numPr>
                <w:ilvl w:val="0"/>
                <w:numId w:val="3"/>
              </w:numPr>
            </w:pPr>
            <w:r>
              <w:t xml:space="preserve">Testovanie hardvéru pre </w:t>
            </w:r>
            <w:proofErr w:type="spellStart"/>
            <w:r>
              <w:t>videokonferenčnú</w:t>
            </w:r>
            <w:proofErr w:type="spellEnd"/>
            <w:r>
              <w:t xml:space="preserve"> miestnosť</w:t>
            </w:r>
          </w:p>
          <w:p w:rsidR="005D3E73" w:rsidRPr="005D3E73" w:rsidRDefault="005D3E73" w:rsidP="005D3E73"/>
          <w:p w:rsidR="001F670E" w:rsidRDefault="001F670E" w:rsidP="00647E2E">
            <w:pPr>
              <w:rPr>
                <w:b/>
              </w:rPr>
            </w:pPr>
            <w:r w:rsidRPr="00EA760B">
              <w:rPr>
                <w:b/>
              </w:rPr>
              <w:t xml:space="preserve">PP 3. Výskum v oblasti inovatívnych interakcií </w:t>
            </w:r>
            <w:proofErr w:type="spellStart"/>
            <w:r w:rsidRPr="00EA760B">
              <w:rPr>
                <w:b/>
              </w:rPr>
              <w:t>človek-počítač</w:t>
            </w:r>
            <w:proofErr w:type="spellEnd"/>
            <w:r w:rsidRPr="00EA760B">
              <w:rPr>
                <w:b/>
              </w:rPr>
              <w:t>:</w:t>
            </w:r>
          </w:p>
          <w:p w:rsidR="004B1D66" w:rsidRDefault="004B1D66" w:rsidP="004B1D66">
            <w:pPr>
              <w:pStyle w:val="Odsekzoznamu"/>
              <w:numPr>
                <w:ilvl w:val="0"/>
                <w:numId w:val="4"/>
              </w:numPr>
            </w:pPr>
            <w:r>
              <w:t>S</w:t>
            </w:r>
            <w:r w:rsidRPr="004B1D66">
              <w:t xml:space="preserve">polupráca s Boston </w:t>
            </w:r>
            <w:proofErr w:type="spellStart"/>
            <w:r w:rsidRPr="004B1D66">
              <w:t>University</w:t>
            </w:r>
            <w:proofErr w:type="spellEnd"/>
            <w:r w:rsidRPr="004B1D66">
              <w:t xml:space="preserve"> na EEG výskume</w:t>
            </w:r>
            <w:r w:rsidR="000412DC">
              <w:t>.</w:t>
            </w:r>
          </w:p>
          <w:p w:rsidR="004B1D66" w:rsidRPr="004B1D66" w:rsidRDefault="004B1D66" w:rsidP="004B1D66"/>
          <w:p w:rsidR="001F670E" w:rsidRDefault="001F670E" w:rsidP="00647E2E">
            <w:pPr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0412DC" w:rsidRDefault="000412DC" w:rsidP="000412DC">
            <w:pPr>
              <w:pStyle w:val="Odsekzoznamu"/>
              <w:numPr>
                <w:ilvl w:val="0"/>
                <w:numId w:val="4"/>
              </w:numPr>
            </w:pPr>
            <w:r w:rsidRPr="000412DC">
              <w:t>Rozšír</w:t>
            </w:r>
            <w:r>
              <w:t>enie</w:t>
            </w:r>
            <w:r w:rsidRPr="000412DC">
              <w:t xml:space="preserve"> možnosti parametrizácie výpočtu váženého priemeru z výsledkov štúdia</w:t>
            </w:r>
            <w:r>
              <w:t>.</w:t>
            </w:r>
          </w:p>
          <w:p w:rsidR="000412DC" w:rsidRDefault="00EF4CF2" w:rsidP="000412DC">
            <w:pPr>
              <w:pStyle w:val="Odsekzoznamu"/>
              <w:numPr>
                <w:ilvl w:val="0"/>
                <w:numId w:val="4"/>
              </w:numPr>
            </w:pPr>
            <w:r w:rsidRPr="000412DC">
              <w:t>Zapracova</w:t>
            </w:r>
            <w:r>
              <w:t>nie</w:t>
            </w:r>
            <w:r w:rsidRPr="000412DC">
              <w:t xml:space="preserve"> proces</w:t>
            </w:r>
            <w:r>
              <w:t>u</w:t>
            </w:r>
            <w:r w:rsidRPr="000412DC">
              <w:t xml:space="preserve"> vrátenia uskutočnenej platby od študenta</w:t>
            </w:r>
            <w:r>
              <w:t>.</w:t>
            </w:r>
          </w:p>
          <w:p w:rsidR="00EF4CF2" w:rsidRDefault="00EF4CF2" w:rsidP="000412DC">
            <w:pPr>
              <w:pStyle w:val="Odsekzoznamu"/>
              <w:numPr>
                <w:ilvl w:val="0"/>
                <w:numId w:val="4"/>
              </w:numPr>
            </w:pPr>
            <w:r>
              <w:t>A</w:t>
            </w:r>
            <w:r w:rsidRPr="000412DC">
              <w:t>nalýz</w:t>
            </w:r>
            <w:r>
              <w:t>a</w:t>
            </w:r>
            <w:r w:rsidRPr="000412DC">
              <w:t xml:space="preserve"> archivovaných logov zo serverov poskytujúcich služby AiS2 pre potreby monitorovania systému a zbierania metrík</w:t>
            </w:r>
            <w:r>
              <w:t>.</w:t>
            </w:r>
          </w:p>
          <w:p w:rsidR="00EF4CF2" w:rsidRDefault="00EF4CF2" w:rsidP="000412DC">
            <w:pPr>
              <w:pStyle w:val="Odsekzoznamu"/>
              <w:numPr>
                <w:ilvl w:val="0"/>
                <w:numId w:val="4"/>
              </w:numPr>
            </w:pPr>
            <w:r>
              <w:t>V</w:t>
            </w:r>
            <w:r w:rsidRPr="000412DC">
              <w:t>ylepš</w:t>
            </w:r>
            <w:r>
              <w:t xml:space="preserve">enie a </w:t>
            </w:r>
            <w:r w:rsidRPr="000412DC">
              <w:t>optimalizáci</w:t>
            </w:r>
            <w:r>
              <w:t>a</w:t>
            </w:r>
            <w:r w:rsidRPr="000412DC">
              <w:t xml:space="preserve"> študentského zobrazenia portálu</w:t>
            </w:r>
            <w:r>
              <w:t>.</w:t>
            </w:r>
          </w:p>
          <w:p w:rsidR="000412DC" w:rsidRPr="000412DC" w:rsidRDefault="000412DC" w:rsidP="00647E2E"/>
          <w:p w:rsidR="001F670E" w:rsidRDefault="001F670E" w:rsidP="00647E2E">
            <w:pPr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A84020" w:rsidRDefault="00A84020" w:rsidP="00A84020">
            <w:pPr>
              <w:pStyle w:val="Odsekzoznamu"/>
              <w:numPr>
                <w:ilvl w:val="0"/>
                <w:numId w:val="5"/>
              </w:numPr>
            </w:pPr>
            <w:r w:rsidRPr="00A84020">
              <w:t>Nasadzova</w:t>
            </w:r>
            <w:r w:rsidR="00585E24">
              <w:t>nie</w:t>
            </w:r>
            <w:r w:rsidRPr="00A84020">
              <w:t>, testova</w:t>
            </w:r>
            <w:r w:rsidR="00585E24">
              <w:t>nie</w:t>
            </w:r>
            <w:r w:rsidRPr="00A84020">
              <w:t xml:space="preserve"> a dokument</w:t>
            </w:r>
            <w:r w:rsidR="00585E24">
              <w:t>ácia</w:t>
            </w:r>
            <w:r w:rsidRPr="00A84020">
              <w:t xml:space="preserve"> čas</w:t>
            </w:r>
            <w:r w:rsidR="00585E24">
              <w:t>ti</w:t>
            </w:r>
            <w:r w:rsidRPr="00A84020">
              <w:t xml:space="preserve"> </w:t>
            </w:r>
            <w:proofErr w:type="spellStart"/>
            <w:r w:rsidRPr="00A84020">
              <w:t>metakatalógu</w:t>
            </w:r>
            <w:proofErr w:type="spellEnd"/>
            <w:r w:rsidRPr="00A84020">
              <w:t xml:space="preserve"> produktov internetových obchodov</w:t>
            </w:r>
            <w:r w:rsidR="00585E24">
              <w:t>.</w:t>
            </w:r>
          </w:p>
          <w:p w:rsidR="00585E24" w:rsidRDefault="00585E24" w:rsidP="00585E24">
            <w:pPr>
              <w:pStyle w:val="Odsekzoznamu"/>
              <w:numPr>
                <w:ilvl w:val="0"/>
                <w:numId w:val="5"/>
              </w:numPr>
            </w:pPr>
            <w:r>
              <w:t>A</w:t>
            </w:r>
            <w:r w:rsidRPr="00585E24">
              <w:t>ktualizáci</w:t>
            </w:r>
            <w:r>
              <w:t>a</w:t>
            </w:r>
            <w:r w:rsidRPr="00585E24">
              <w:t xml:space="preserve"> obsahu fulltextového indexu po automatickom extrahovaní a unifikácii dát</w:t>
            </w:r>
            <w:r>
              <w:t>.</w:t>
            </w:r>
          </w:p>
          <w:p w:rsidR="00585E24" w:rsidRDefault="00585E24" w:rsidP="00585E24">
            <w:pPr>
              <w:pStyle w:val="Odsekzoznamu"/>
              <w:numPr>
                <w:ilvl w:val="0"/>
                <w:numId w:val="5"/>
              </w:numPr>
            </w:pPr>
            <w:r w:rsidRPr="00585E24">
              <w:lastRenderedPageBreak/>
              <w:t>Implement</w:t>
            </w:r>
            <w:r>
              <w:t>ácia</w:t>
            </w:r>
            <w:r w:rsidRPr="00585E24">
              <w:t xml:space="preserve"> aplikáci</w:t>
            </w:r>
            <w:r>
              <w:t>e</w:t>
            </w:r>
            <w:r w:rsidRPr="00585E24">
              <w:t xml:space="preserve"> pre integráciu regresných a </w:t>
            </w:r>
            <w:proofErr w:type="spellStart"/>
            <w:r w:rsidRPr="00585E24">
              <w:t>pattern-mining</w:t>
            </w:r>
            <w:proofErr w:type="spellEnd"/>
            <w:r w:rsidRPr="00585E24">
              <w:t xml:space="preserve"> algoritmov</w:t>
            </w:r>
            <w:r>
              <w:t>.</w:t>
            </w:r>
          </w:p>
          <w:p w:rsidR="00A84020" w:rsidRPr="00A84020" w:rsidRDefault="00A84020" w:rsidP="00647E2E"/>
          <w:p w:rsidR="001F670E" w:rsidRDefault="001F670E" w:rsidP="00647E2E">
            <w:pPr>
              <w:rPr>
                <w:b/>
              </w:rPr>
            </w:pPr>
            <w:r w:rsidRPr="00EA760B">
              <w:rPr>
                <w:b/>
              </w:rPr>
              <w:t xml:space="preserve">PP 6. Výskum a vývoj metód </w:t>
            </w:r>
            <w:proofErr w:type="spellStart"/>
            <w:r w:rsidRPr="00EA760B">
              <w:rPr>
                <w:b/>
              </w:rPr>
              <w:t>geoprocessingu</w:t>
            </w:r>
            <w:proofErr w:type="spellEnd"/>
            <w:r w:rsidRPr="00EA760B">
              <w:rPr>
                <w:b/>
              </w:rPr>
              <w:t xml:space="preserve"> v </w:t>
            </w:r>
            <w:proofErr w:type="spellStart"/>
            <w:r w:rsidRPr="00EA760B">
              <w:rPr>
                <w:b/>
              </w:rPr>
              <w:t>geopriestorových</w:t>
            </w:r>
            <w:proofErr w:type="spellEnd"/>
            <w:r w:rsidRPr="00EA760B">
              <w:rPr>
                <w:b/>
              </w:rPr>
              <w:t xml:space="preserve"> </w:t>
            </w:r>
            <w:r w:rsidR="009E10AF" w:rsidRPr="00EA760B">
              <w:rPr>
                <w:b/>
              </w:rPr>
              <w:t>technológiách</w:t>
            </w:r>
            <w:r w:rsidRPr="00EA760B">
              <w:rPr>
                <w:b/>
              </w:rPr>
              <w:t xml:space="preserve"> a </w:t>
            </w:r>
            <w:r w:rsidR="009E10AF" w:rsidRPr="00EA760B">
              <w:rPr>
                <w:b/>
              </w:rPr>
              <w:t>službách</w:t>
            </w:r>
            <w:r w:rsidRPr="00EA760B">
              <w:rPr>
                <w:b/>
              </w:rPr>
              <w:t>:</w:t>
            </w:r>
          </w:p>
          <w:p w:rsidR="004158DD" w:rsidRPr="004158DD" w:rsidRDefault="004158DD" w:rsidP="004158DD">
            <w:pPr>
              <w:pStyle w:val="Odsekzoznamu"/>
              <w:numPr>
                <w:ilvl w:val="0"/>
                <w:numId w:val="6"/>
              </w:numPr>
            </w:pPr>
            <w:r w:rsidRPr="004158DD">
              <w:t>V období od 1.8.-31.8.2015 neboli vykázané žiadne odpracované hodiny riešiteľov a teda sa nerealizovali žiadne práce na aktivite.</w:t>
            </w:r>
          </w:p>
          <w:p w:rsidR="001F670E" w:rsidRDefault="001F670E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1F670E" w:rsidRDefault="001F670E" w:rsidP="001F670E">
            <w:pPr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1F670E" w:rsidRPr="001F670E" w:rsidRDefault="001F670E" w:rsidP="001F670E">
            <w:r w:rsidRPr="001F670E">
              <w:t>Úspešné testovanie navrhnutého riešenia  pre spracovanie objemných údajov, kde ako údaje boli použité reálne údaje z jaskyne Domica.</w:t>
            </w:r>
          </w:p>
          <w:p w:rsidR="001F670E" w:rsidRPr="001F670E" w:rsidRDefault="001F670E" w:rsidP="001F670E"/>
          <w:p w:rsidR="001F670E" w:rsidRDefault="001F670E" w:rsidP="001F670E">
            <w:pPr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4B1D66" w:rsidRDefault="004B1D66" w:rsidP="001F670E">
            <w:r w:rsidRPr="004B1D66">
              <w:t xml:space="preserve">V rámci spolupráce na vývoji systému </w:t>
            </w:r>
            <w:proofErr w:type="spellStart"/>
            <w:r w:rsidRPr="004B1D66">
              <w:t>SeeVogh</w:t>
            </w:r>
            <w:proofErr w:type="spellEnd"/>
            <w:r w:rsidRPr="004B1D66">
              <w:t>/</w:t>
            </w:r>
            <w:proofErr w:type="spellStart"/>
            <w:r w:rsidRPr="004B1D66">
              <w:t>ViewMe</w:t>
            </w:r>
            <w:proofErr w:type="spellEnd"/>
            <w:r w:rsidRPr="004B1D66">
              <w:t xml:space="preserve"> pokračujeme vo vývoji novej funkcii prejdenia na iný </w:t>
            </w:r>
            <w:proofErr w:type="spellStart"/>
            <w:r w:rsidRPr="004B1D66">
              <w:t>ViewMe</w:t>
            </w:r>
            <w:proofErr w:type="spellEnd"/>
            <w:r w:rsidRPr="004B1D66">
              <w:t xml:space="preserve"> míting bez nutnosti reštartovania </w:t>
            </w:r>
            <w:proofErr w:type="spellStart"/>
            <w:r w:rsidRPr="004B1D66">
              <w:t>ViewMe</w:t>
            </w:r>
            <w:proofErr w:type="spellEnd"/>
            <w:r w:rsidRPr="004B1D66">
              <w:t xml:space="preserve"> klientskej aplikácie, kde je nutné pripraviť </w:t>
            </w:r>
            <w:proofErr w:type="spellStart"/>
            <w:r w:rsidRPr="004B1D66">
              <w:t>re-inicializáciu</w:t>
            </w:r>
            <w:proofErr w:type="spellEnd"/>
            <w:r w:rsidRPr="004B1D66">
              <w:t xml:space="preserve"> video aplikácie s novými parametrami mítingu. Ďalej pokračujeme s analýzou možnosti implementácie SIP (</w:t>
            </w:r>
            <w:proofErr w:type="spellStart"/>
            <w:r w:rsidRPr="004B1D66">
              <w:t>Session</w:t>
            </w:r>
            <w:proofErr w:type="spellEnd"/>
            <w:r w:rsidRPr="004B1D66">
              <w:t xml:space="preserve"> </w:t>
            </w:r>
            <w:proofErr w:type="spellStart"/>
            <w:r w:rsidRPr="004B1D66">
              <w:t>Initial</w:t>
            </w:r>
            <w:proofErr w:type="spellEnd"/>
            <w:r w:rsidRPr="004B1D66">
              <w:t xml:space="preserve"> </w:t>
            </w:r>
            <w:proofErr w:type="spellStart"/>
            <w:r w:rsidRPr="004B1D66">
              <w:t>Protocol</w:t>
            </w:r>
            <w:proofErr w:type="spellEnd"/>
            <w:r w:rsidRPr="004B1D66">
              <w:t xml:space="preserve">) protokolu do klientskej aplikácie </w:t>
            </w:r>
            <w:proofErr w:type="spellStart"/>
            <w:r w:rsidRPr="004B1D66">
              <w:t>SeeVogh</w:t>
            </w:r>
            <w:proofErr w:type="spellEnd"/>
            <w:r w:rsidRPr="004B1D66">
              <w:t>/</w:t>
            </w:r>
            <w:proofErr w:type="spellStart"/>
            <w:r w:rsidRPr="004B1D66">
              <w:t>ViewMe</w:t>
            </w:r>
            <w:proofErr w:type="spellEnd"/>
            <w:r w:rsidRPr="004B1D66">
              <w:t xml:space="preserve"> a pridania funkcie vytvárania/editovania nových/existujúcich mítingov. Začali sme s testovaním kompatibility </w:t>
            </w:r>
            <w:proofErr w:type="spellStart"/>
            <w:r w:rsidRPr="004B1D66">
              <w:t>grabovacích</w:t>
            </w:r>
            <w:proofErr w:type="spellEnd"/>
            <w:r w:rsidRPr="004B1D66">
              <w:t xml:space="preserve"> kariet a HD kamier pre </w:t>
            </w:r>
            <w:proofErr w:type="spellStart"/>
            <w:r w:rsidRPr="004B1D66">
              <w:t>videokonferenčnú</w:t>
            </w:r>
            <w:proofErr w:type="spellEnd"/>
            <w:r w:rsidRPr="004B1D66">
              <w:t xml:space="preserve"> miestnosť.</w:t>
            </w:r>
          </w:p>
          <w:p w:rsidR="004B1D66" w:rsidRPr="004B1D66" w:rsidRDefault="004B1D66" w:rsidP="001F670E"/>
          <w:p w:rsidR="001F670E" w:rsidRDefault="001F670E" w:rsidP="001F670E">
            <w:pPr>
              <w:rPr>
                <w:b/>
              </w:rPr>
            </w:pPr>
            <w:r w:rsidRPr="00EA760B">
              <w:rPr>
                <w:b/>
              </w:rPr>
              <w:t xml:space="preserve">PP 3. Výskum v oblasti inovatívnych interakcií </w:t>
            </w:r>
            <w:proofErr w:type="spellStart"/>
            <w:r w:rsidRPr="00EA760B">
              <w:rPr>
                <w:b/>
              </w:rPr>
              <w:t>človek-počítač</w:t>
            </w:r>
            <w:proofErr w:type="spellEnd"/>
            <w:r w:rsidRPr="00EA760B">
              <w:rPr>
                <w:b/>
              </w:rPr>
              <w:t>:</w:t>
            </w:r>
          </w:p>
          <w:p w:rsidR="004B1D66" w:rsidRDefault="004B1D66" w:rsidP="004B1D66">
            <w:r>
              <w:t>P</w:t>
            </w:r>
            <w:r>
              <w:t xml:space="preserve">ráca na článkoch o </w:t>
            </w:r>
            <w:proofErr w:type="spellStart"/>
            <w:r>
              <w:t>kontextuálnej</w:t>
            </w:r>
            <w:proofErr w:type="spellEnd"/>
            <w:r>
              <w:t xml:space="preserve"> </w:t>
            </w:r>
            <w:proofErr w:type="spellStart"/>
            <w:r>
              <w:t>plasticite</w:t>
            </w:r>
            <w:proofErr w:type="spellEnd"/>
            <w:r>
              <w:t xml:space="preserve"> v priestorovom sluchovom vnímaní</w:t>
            </w:r>
            <w:r>
              <w:t xml:space="preserve">. Výskumná činnosť a </w:t>
            </w:r>
            <w:r>
              <w:t>práca na článku o  sluchovom vnímaní vzdialenosti</w:t>
            </w:r>
            <w:r>
              <w:t xml:space="preserve">. Realizovaná príprava </w:t>
            </w:r>
            <w:r>
              <w:t>EEG experimentu</w:t>
            </w:r>
            <w:r>
              <w:t>.</w:t>
            </w:r>
          </w:p>
          <w:p w:rsidR="004B1D66" w:rsidRPr="004B1D66" w:rsidRDefault="004B1D66" w:rsidP="001F670E"/>
          <w:p w:rsidR="001F670E" w:rsidRDefault="001F670E" w:rsidP="001F670E">
            <w:pPr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0412DC" w:rsidRDefault="000412DC" w:rsidP="001F670E">
            <w:r w:rsidRPr="000412DC">
              <w:t xml:space="preserve">Rozšírili sme možnosti parametrizácie výpočtu váženého priemeru z výsledkov štúdia pre potreby pridelenia odborového motivačného štipendia (najmä možnosť určenia obdobia z ktorého sú započítavané predmety a akademický rok ktorým študentom je vypočítavaný priemer). Zapracovali sme proces vrátenia uskutočnenej platby od študenta z dôvodu dodatočného zníženia, odpustenia vyrubeného poplatku t.j. možnosť zaevidovania mínusovej platby ako </w:t>
            </w:r>
            <w:proofErr w:type="spellStart"/>
            <w:r w:rsidRPr="000412DC">
              <w:t>vratky</w:t>
            </w:r>
            <w:proofErr w:type="spellEnd"/>
            <w:r w:rsidRPr="000412DC">
              <w:t xml:space="preserve"> k uhradenému predpisu. Pokračovali sme v analýze archivovaných logov zo serverov poskytujúcich služby AiS2 pre potreby monitorovania systému a zbierania metrík. Identifikovali a optimalizovali sme výber a spracovanie údajov pre činnosti spojené so zápisom študentov do nového akademického roku. Naďalej sme pracovali na vylepšovaní, optimalizácií študentského zobrazenia portálu priamo s aktuálnymi údajmi o jeho štúdiu na základe skúseností z pilotnej prevádzky. Zároveň je spracovávané aj zobrazenie portálu pre vyučujúceho pre jednoduchší prístup k funkciám a procesom, ktoré</w:t>
            </w:r>
            <w:r w:rsidR="00A84020">
              <w:t xml:space="preserve"> </w:t>
            </w:r>
            <w:r w:rsidRPr="000412DC">
              <w:t>vykonáva počas akademického roku (vyučované predmety, záverečného práce vyučujúceho, ...).</w:t>
            </w:r>
          </w:p>
          <w:p w:rsidR="000412DC" w:rsidRPr="000412DC" w:rsidRDefault="000412DC" w:rsidP="001F670E"/>
          <w:p w:rsidR="001F670E" w:rsidRDefault="001F670E" w:rsidP="001F670E">
            <w:pPr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A84020" w:rsidRDefault="00A84020" w:rsidP="00A84020">
            <w:r>
              <w:t xml:space="preserve">Nasadzovali, testovali a dokumentovali sme časť </w:t>
            </w:r>
            <w:proofErr w:type="spellStart"/>
            <w:r>
              <w:t>metakatalógu</w:t>
            </w:r>
            <w:proofErr w:type="spellEnd"/>
            <w:r>
              <w:t xml:space="preserve"> produktov</w:t>
            </w:r>
            <w:r>
              <w:t xml:space="preserve"> </w:t>
            </w:r>
            <w:r>
              <w:t>internetových obchodov venovanú získavaniu webových sídiel a</w:t>
            </w:r>
            <w:r>
              <w:t> </w:t>
            </w:r>
            <w:r>
              <w:t>extrakcii</w:t>
            </w:r>
            <w:r>
              <w:t xml:space="preserve"> </w:t>
            </w:r>
            <w:r>
              <w:t>dát z nich a implementovali aktualizáciu obsahu fulltextového indexu po</w:t>
            </w:r>
            <w:r>
              <w:t xml:space="preserve"> </w:t>
            </w:r>
            <w:r>
              <w:t>automatickom extrahovaní a unifikácii dát.</w:t>
            </w:r>
            <w:r>
              <w:t xml:space="preserve"> </w:t>
            </w:r>
            <w:r>
              <w:t xml:space="preserve">Implementovali sme tiež aplikáciu pre integráciu </w:t>
            </w:r>
            <w:r>
              <w:lastRenderedPageBreak/>
              <w:t xml:space="preserve">regresných a </w:t>
            </w:r>
            <w:proofErr w:type="spellStart"/>
            <w:r>
              <w:t>pattern-mining</w:t>
            </w:r>
            <w:proofErr w:type="spellEnd"/>
            <w:r>
              <w:t xml:space="preserve"> algoritmov, obohacovali mobilnú aplikáciu pre OS </w:t>
            </w:r>
            <w:proofErr w:type="spellStart"/>
            <w:r>
              <w:t>Android</w:t>
            </w:r>
            <w:proofErr w:type="spellEnd"/>
            <w:r>
              <w:t xml:space="preserve"> pre "Turistický odporúčací systém" o nové možnosti prihlasovania a </w:t>
            </w:r>
          </w:p>
          <w:p w:rsidR="00A84020" w:rsidRDefault="00A84020" w:rsidP="00A84020">
            <w:r>
              <w:t>plánovania podujatí.</w:t>
            </w:r>
          </w:p>
          <w:p w:rsidR="00A84020" w:rsidRPr="00A84020" w:rsidRDefault="00A84020" w:rsidP="001F670E"/>
          <w:p w:rsidR="009262DA" w:rsidRDefault="001F670E" w:rsidP="001F670E">
            <w:pPr>
              <w:rPr>
                <w:b/>
              </w:rPr>
            </w:pPr>
            <w:r w:rsidRPr="00EA760B">
              <w:rPr>
                <w:b/>
              </w:rPr>
              <w:t xml:space="preserve">PP 6. Výskum a vývoj metód </w:t>
            </w:r>
            <w:proofErr w:type="spellStart"/>
            <w:r w:rsidRPr="00EA760B">
              <w:rPr>
                <w:b/>
              </w:rPr>
              <w:t>geoprocessingu</w:t>
            </w:r>
            <w:proofErr w:type="spellEnd"/>
            <w:r w:rsidRPr="00EA760B">
              <w:rPr>
                <w:b/>
              </w:rPr>
              <w:t xml:space="preserve"> v </w:t>
            </w:r>
            <w:proofErr w:type="spellStart"/>
            <w:r w:rsidRPr="00EA760B">
              <w:rPr>
                <w:b/>
              </w:rPr>
              <w:t>geopriestorových</w:t>
            </w:r>
            <w:proofErr w:type="spellEnd"/>
            <w:r w:rsidRPr="00EA760B">
              <w:rPr>
                <w:b/>
              </w:rPr>
              <w:t xml:space="preserve"> </w:t>
            </w:r>
            <w:r w:rsidR="009E10AF" w:rsidRPr="00EA760B">
              <w:rPr>
                <w:b/>
              </w:rPr>
              <w:t>technológiách</w:t>
            </w:r>
            <w:r w:rsidRPr="00EA760B">
              <w:rPr>
                <w:b/>
              </w:rPr>
              <w:t xml:space="preserve"> a </w:t>
            </w:r>
            <w:r w:rsidR="009E10AF" w:rsidRPr="00EA760B">
              <w:rPr>
                <w:b/>
              </w:rPr>
              <w:t>službách</w:t>
            </w:r>
            <w:r w:rsidRPr="00EA760B">
              <w:rPr>
                <w:b/>
              </w:rPr>
              <w:t>:</w:t>
            </w:r>
          </w:p>
          <w:p w:rsidR="004158DD" w:rsidRPr="004158DD" w:rsidRDefault="004158DD" w:rsidP="001F670E">
            <w:r w:rsidRPr="004158DD">
              <w:t>V období od 1.8.-31.8.2015 neboli vykázané žiadne odpracované hodiny riešiteľov a teda sa nerealizovali žiadne práce na aktivite.</w:t>
            </w:r>
          </w:p>
          <w:p w:rsidR="001F670E" w:rsidRDefault="001F670E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EB0F73" w:rsidRPr="00EB0F73" w:rsidRDefault="00DC56E8" w:rsidP="00DC56E8">
            <w:r w:rsidRPr="00DC56E8">
              <w:t>Dosiahnuté výsledky jednotlivých PP sú popísané vyššie v častiach „Vecný pokrok v realizácii aktivity podľa PP“ a „Stručný popis pokroku vo výskumných činnostiach podľa PP“. Okrem vyššie spomenutého prebehl</w:t>
            </w:r>
            <w:r>
              <w:t>o</w:t>
            </w:r>
            <w:r w:rsidRPr="00DC56E8">
              <w:t xml:space="preserve"> v rámci PP1 </w:t>
            </w:r>
            <w:r>
              <w:t>ú</w:t>
            </w:r>
            <w:r w:rsidR="001F670E" w:rsidRPr="001F670E">
              <w:t>spešné testovanie riešenia pre spracovanie objemných údajov. Vývoj pomocných programov bol realizovaný v predošlom období. Navrhnuté riešenie je možné ľahko prispôsobiť pre podobné úlohy.</w:t>
            </w:r>
          </w:p>
          <w:p w:rsidR="001F670E" w:rsidRDefault="001F670E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DE549F" w:rsidP="005F0BD5">
            <w:r w:rsidRPr="00DE549F">
              <w:t xml:space="preserve">Nedostupnosť </w:t>
            </w:r>
            <w:r>
              <w:t xml:space="preserve">časti </w:t>
            </w:r>
            <w:r w:rsidRPr="00DE549F">
              <w:t xml:space="preserve">výpočtovej infraštruktúry je </w:t>
            </w:r>
            <w:r>
              <w:t xml:space="preserve">určitým </w:t>
            </w:r>
            <w:r w:rsidRPr="00DE549F">
              <w:t>rizikovým faktorom pre úspešný transfer softvéru zo súčasnej infraštruktúry.</w:t>
            </w:r>
          </w:p>
          <w:p w:rsidR="005D3E73" w:rsidRDefault="005D3E73" w:rsidP="005F0BD5"/>
          <w:p w:rsid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DC56E8" w:rsidRDefault="00DC56E8" w:rsidP="00DC56E8">
            <w:r w:rsidRPr="004422F3">
              <w:t>Realizácia projektovej aktivity je v súlade s upraveným plánom.</w:t>
            </w:r>
          </w:p>
          <w:p w:rsidR="00647E2E" w:rsidRDefault="00647E2E" w:rsidP="00DE549F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 xml:space="preserve">(prof. RNDr. Marián </w:t>
            </w:r>
            <w:proofErr w:type="spellStart"/>
            <w:r w:rsidRPr="00E12A9A">
              <w:t>Reiffers</w:t>
            </w:r>
            <w:proofErr w:type="spellEnd"/>
            <w:r w:rsidRPr="00E12A9A">
              <w:t>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65201F" w:rsidRDefault="002E7712" w:rsidP="005F0BD5">
            <w:r w:rsidRPr="002E7712">
              <w:t xml:space="preserve">V mesiaci </w:t>
            </w:r>
            <w:r>
              <w:t xml:space="preserve">august </w:t>
            </w:r>
            <w:r w:rsidRPr="002E7712">
              <w:t xml:space="preserve">prebiehali štandardné práce spojené s riadením projektu. </w:t>
            </w:r>
            <w:r w:rsidR="002D6AF6" w:rsidRPr="002E7712">
              <w:t>V úzkej spolupráci so stavebným dozorom, projektantom a dodávateľom stavebných prác boli riešené otázky týkajúce sa realizácie stavby.</w:t>
            </w:r>
            <w:r w:rsidR="002D6AF6">
              <w:t xml:space="preserve"> </w:t>
            </w:r>
            <w:r w:rsidRPr="002E7712">
              <w:t>Vzhľadom na ďalšiu dodávku IKT zariadení prebiehali činnosti spojené s ich evidenciou, poistením a rozdelením medzi výskumníkov. Zároveň prebiehala komunikácia do vnútra univerzity s cieľom zabezpečiť čo najplynulejšiu realizáciu stavebných prác.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2D6AF6" w:rsidP="005F0BD5">
            <w:r>
              <w:t xml:space="preserve">V mesiaci </w:t>
            </w:r>
            <w:r>
              <w:t>august</w:t>
            </w:r>
            <w:r>
              <w:t xml:space="preserve"> neboli realizované žiadne aktivity týkajúce sa publicity.</w:t>
            </w:r>
          </w:p>
          <w:p w:rsidR="00EA150F" w:rsidRDefault="00EA150F" w:rsidP="005F0BD5"/>
        </w:tc>
      </w:tr>
    </w:tbl>
    <w:p w:rsidR="00647E2E" w:rsidRDefault="00647E2E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EA0DAC" w:rsidRDefault="00EA0DAC" w:rsidP="005F0BD5">
      <w:pPr>
        <w:rPr>
          <w:rFonts w:eastAsiaTheme="minorEastAsia"/>
          <w:bCs/>
          <w:iCs/>
          <w:noProof/>
          <w:lang w:eastAsia="sk-SK"/>
        </w:rPr>
      </w:pPr>
    </w:p>
    <w:p w:rsidR="00EA0DAC" w:rsidRPr="00755127" w:rsidRDefault="00EA0DAC" w:rsidP="005F0BD5">
      <w:pPr>
        <w:rPr>
          <w:rFonts w:eastAsiaTheme="minorEastAsia"/>
          <w:bCs/>
          <w:iCs/>
          <w:noProof/>
          <w:lang w:eastAsia="sk-SK"/>
        </w:rPr>
      </w:pPr>
      <w:bookmarkStart w:id="0" w:name="_GoBack"/>
      <w:bookmarkEnd w:id="0"/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t xml:space="preserve">3. Finančný pokrok v realizácii aktivít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1F670E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3272E8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1F670E">
            <w:pPr>
              <w:jc w:val="center"/>
              <w:rPr>
                <w:b/>
              </w:rPr>
            </w:pPr>
            <w:r w:rsidRPr="0065201F">
              <w:rPr>
                <w:b/>
              </w:rPr>
              <w:lastRenderedPageBreak/>
              <w:t>Hlavné aktivity</w:t>
            </w:r>
          </w:p>
        </w:tc>
      </w:tr>
      <w:tr w:rsidR="004B4C86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2 435,84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14 755,36</w:t>
            </w: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756,54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12 396,40</w:t>
            </w: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179,74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18 443,53</w:t>
            </w: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27C0" w:rsidRDefault="003727C0" w:rsidP="003727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27C0" w:rsidRDefault="003727C0" w:rsidP="003727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3272E8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2833" w:type="dxa"/>
          </w:tcPr>
          <w:p w:rsidR="003727C0" w:rsidRDefault="003727C0" w:rsidP="003727C0"/>
          <w:p w:rsidR="003727C0" w:rsidRDefault="003727C0" w:rsidP="003727C0"/>
        </w:tc>
        <w:tc>
          <w:tcPr>
            <w:tcW w:w="2835" w:type="dxa"/>
          </w:tcPr>
          <w:p w:rsidR="003727C0" w:rsidRDefault="003727C0" w:rsidP="003727C0"/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2.3 Nadstavba, zateplenie a modernizácia časti UVP TECHNICOM na Jesennej 5 v Košiciach</w:t>
            </w:r>
          </w:p>
        </w:tc>
        <w:tc>
          <w:tcPr>
            <w:tcW w:w="2833" w:type="dxa"/>
          </w:tcPr>
          <w:p w:rsidR="003727C0" w:rsidRDefault="003727C0" w:rsidP="003727C0"/>
          <w:p w:rsidR="003727C0" w:rsidRDefault="003727C0" w:rsidP="003727C0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749 572,06</w:t>
            </w: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 w:rsidRPr="006D6EB3">
              <w:t xml:space="preserve">Aktivita 2.4  Vybavenie UVP TECHNICOM Jesenná 5 </w:t>
            </w:r>
            <w:r w:rsidRPr="006D6EB3">
              <w:lastRenderedPageBreak/>
              <w:t>infraštruktúrou potrebnou k realizácii aplikovaného výskumu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426 297,30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1 748 142,14</w:t>
            </w: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lastRenderedPageBreak/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27C0" w:rsidRDefault="003727C0" w:rsidP="003727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27C0" w:rsidRDefault="003727C0" w:rsidP="003727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Pr="006D6EB3" w:rsidRDefault="003727C0" w:rsidP="003727C0">
            <w:r w:rsidRPr="006D6EB3">
              <w:t>Aktivita 3.5 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1F670E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Pr="006D6EB3" w:rsidRDefault="003727C0" w:rsidP="003727C0">
            <w:r w:rsidRPr="006D6EB3">
              <w:t xml:space="preserve">Aktivita 3.6.  Pilotné projekty UPJŠ v odbore </w:t>
            </w:r>
            <w:r w:rsidRPr="006D6EB3">
              <w:lastRenderedPageBreak/>
              <w:t>Informačné a komunikačné technológie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346 273,69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772 972,38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Pr="006D6EB3" w:rsidRDefault="003727C0" w:rsidP="003727C0">
            <w:r w:rsidRPr="006D6EB3">
              <w:lastRenderedPageBreak/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835" w:type="dxa"/>
            <w:tcBorders>
              <w:bottom w:val="single" w:sz="4" w:space="0" w:color="auto"/>
            </w:tcBorders>
          </w:tcPr>
          <w:p w:rsidR="003727C0" w:rsidRDefault="003727C0" w:rsidP="003727C0"/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1F670E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Pr="00430090" w:rsidRDefault="003727C0" w:rsidP="003727C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775 943,11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3 316 281,87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RPr="0065201F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bottom"/>
          </w:tcPr>
          <w:p w:rsidR="003727C0" w:rsidRPr="0065201F" w:rsidRDefault="003727C0" w:rsidP="003727C0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Default="003727C0" w:rsidP="003727C0">
            <w:r>
              <w:t>Riadenie projektu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52 196,20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108 022,63</w:t>
            </w:r>
          </w:p>
        </w:tc>
        <w:tc>
          <w:tcPr>
            <w:tcW w:w="2977" w:type="dxa"/>
          </w:tcPr>
          <w:p w:rsidR="003727C0" w:rsidRDefault="003727C0" w:rsidP="003727C0"/>
        </w:tc>
      </w:tr>
      <w:tr w:rsidR="003727C0" w:rsidTr="001F670E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3727C0" w:rsidRDefault="003727C0" w:rsidP="003727C0">
            <w:r w:rsidRPr="006D6EB3">
              <w:t>Publicita a informovanosť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8 106,42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1 553,07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27C0" w:rsidRDefault="003727C0" w:rsidP="003727C0"/>
        </w:tc>
      </w:tr>
      <w:tr w:rsidR="003727C0" w:rsidTr="001F670E">
        <w:tc>
          <w:tcPr>
            <w:tcW w:w="1845" w:type="dxa"/>
            <w:shd w:val="clear" w:color="auto" w:fill="9BD4F9" w:themeFill="background2" w:themeFillShade="E6"/>
          </w:tcPr>
          <w:p w:rsidR="003727C0" w:rsidRPr="00430090" w:rsidRDefault="003727C0" w:rsidP="003727C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60 302,62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7C0" w:rsidRDefault="003727C0" w:rsidP="003727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109 575,70</w:t>
            </w:r>
          </w:p>
        </w:tc>
        <w:tc>
          <w:tcPr>
            <w:tcW w:w="2977" w:type="dxa"/>
          </w:tcPr>
          <w:p w:rsidR="003727C0" w:rsidRDefault="003727C0" w:rsidP="003727C0"/>
        </w:tc>
      </w:tr>
    </w:tbl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74658C" w:rsidRDefault="0074658C" w:rsidP="005F0BD5"/>
    <w:p w:rsidR="0074658C" w:rsidRDefault="0074658C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1F670E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lastRenderedPageBreak/>
              <w:t>Rozpočet projektu podľa skupín výdavkov</w:t>
            </w:r>
          </w:p>
        </w:tc>
      </w:tr>
      <w:tr w:rsidR="00680FE9" w:rsidRPr="00E156FE" w:rsidTr="001F670E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Výdavky deklarované v </w:t>
            </w:r>
            <w:proofErr w:type="spellStart"/>
            <w:r w:rsidRPr="00E3587A">
              <w:rPr>
                <w:rFonts w:cs="Arial"/>
                <w:b/>
              </w:rPr>
              <w:t>ŽoP</w:t>
            </w:r>
            <w:proofErr w:type="spellEnd"/>
            <w:r w:rsidRPr="00E3587A">
              <w:rPr>
                <w:rFonts w:cs="Arial"/>
                <w:b/>
              </w:rPr>
              <w:t xml:space="preserve">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1F670E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1F670E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</w:tcPr>
          <w:p w:rsidR="00680FE9" w:rsidRPr="00E3587A" w:rsidRDefault="00680FE9" w:rsidP="001F670E">
            <w:pPr>
              <w:jc w:val="center"/>
              <w:rPr>
                <w:rFonts w:cs="Arial"/>
                <w:b/>
              </w:rPr>
            </w:pP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>
              <w:t>610620 osobné náklady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1 217 749,80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841 464,04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798 041,65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406 874,52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33,41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>
              <w:t>631001 Tuzemské cestovné náklady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7 600,00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>
              <w:t>631002 Zahraničné cestovné náhrady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42 485,15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40 012,07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12 797,89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12,93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326665" w:rsidRDefault="00A71505" w:rsidP="00A71505">
            <w:r w:rsidRPr="00326665">
              <w:t>633001 Materiál - Interiérové vybavenie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84 070,00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326665">
              <w:t>633002 Materiál Výpočtová technika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26 409,00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54,27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>
              <w:t xml:space="preserve">633003 Materiál Telekomunikačná technika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896DFB" w:rsidRDefault="00A71505" w:rsidP="00A71505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14 569,00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14 569,00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5 223,00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33,02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896DFB">
              <w:t>633005 Materiál Špeciálne stroje, prístroje, zariadenie, technika a náradie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>
              <w:t xml:space="preserve">633006 Všeobecný materiál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22 630,00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8E20F2" w:rsidRDefault="00A71505" w:rsidP="00A71505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8E20F2" w:rsidRDefault="00A71505" w:rsidP="00A71505">
            <w:r w:rsidRPr="008E20F2">
              <w:t>633013 Materiál Softvér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8 330,00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6 330,00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6 330,00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6 330,00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75,99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8E20F2">
              <w:t>633018 Licencie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1129D3" w:rsidRDefault="00A71505" w:rsidP="00A71505">
            <w:r w:rsidRPr="001129D3">
              <w:t>635002 Údržba Výpočtovej techniky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1129D3" w:rsidRDefault="00A71505" w:rsidP="00A71505">
            <w:r w:rsidRPr="001129D3">
              <w:t>635004 Údržba Prevádzkových strojov, prístrojov, zariadení, techniky a náradia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1129D3">
              <w:lastRenderedPageBreak/>
              <w:t xml:space="preserve">635009 Údržba </w:t>
            </w:r>
            <w:proofErr w:type="spellStart"/>
            <w:r w:rsidRPr="001129D3">
              <w:t>softwéru</w:t>
            </w:r>
            <w:proofErr w:type="spellEnd"/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8E0B3B" w:rsidRDefault="00A71505" w:rsidP="00A71505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2 893,10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2 893,10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8E0B3B" w:rsidRDefault="00A71505" w:rsidP="00A71505">
            <w:r w:rsidRPr="008E0B3B">
              <w:t>637003 Propagácia, reklama a inzercia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8 537,88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8 533,07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8 533,07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8 533,07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99,94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8E0B3B">
              <w:t>637004 Všeobecné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1 586,21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1 586,21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1 210,71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48,43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0659C1" w:rsidRDefault="00A71505" w:rsidP="00A71505">
            <w:r w:rsidRPr="000659C1">
              <w:t>637005 Špeciálne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0659C1" w:rsidRDefault="00A71505" w:rsidP="00A71505">
            <w:r w:rsidRPr="000659C1">
              <w:t>637011 Štúdie, expertízy, posudky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0659C1">
              <w:t>637012 Poplatky a odvody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153502" w:rsidRDefault="00A71505" w:rsidP="00A71505">
            <w:r w:rsidRPr="00153502">
              <w:t>637015 Poistné iné ako do ZP, SP a povinného poistenia vozidla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153502" w:rsidRDefault="00A71505" w:rsidP="00A71505">
            <w:r w:rsidRPr="00153502">
              <w:t>637027 Odmeny zamestnancov mimopracovného pomeru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24 500,00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15 861,57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14 923,41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1 108,48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153502">
              <w:t>711003 Nákup softvéru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7 500,00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7 500,00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7 500,00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17,05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94070C" w:rsidRDefault="00A71505" w:rsidP="00A71505">
            <w:r w:rsidRPr="0094070C">
              <w:t>711004 Nákup licencií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94070C" w:rsidRDefault="00A71505" w:rsidP="00A71505">
            <w:r w:rsidRPr="0094070C">
              <w:t>713001 Nákup interiérového vybavenia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94070C">
              <w:t>713002 Nákup výpočtovej techniky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481 394,00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481 394,00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320 386,00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34,63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A02D4C">
              <w:t>713003 Nákup telekomunikačnej techniky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F47E8E" w:rsidRDefault="00A71505" w:rsidP="00A71505">
            <w:r w:rsidRPr="00F47E8E">
              <w:t>713004 Nákup prevádzkových strojov, prístrojov, zariadení, techniky a náradia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1 078 099,63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31 436,00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31 436,00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6 886,00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0,64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F47E8E" w:rsidRDefault="00A71505" w:rsidP="00A71505">
            <w:r w:rsidRPr="00F47E8E">
              <w:t>713005 Nákup špeciálnych strojov, prístrojov, zariadení, techniky, náradia a materiálu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F47E8E">
              <w:t>713006 Nákup komunikačnej infraštruktúry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3A20D3" w:rsidRDefault="00A71505" w:rsidP="00A71505">
            <w:r w:rsidRPr="003A20D3">
              <w:t xml:space="preserve">716 Prípravná a </w:t>
            </w:r>
            <w:r w:rsidRPr="003A20D3">
              <w:lastRenderedPageBreak/>
              <w:t>projektová dokumentácia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34 780,00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3A20D3" w:rsidRDefault="00A71505" w:rsidP="00A71505">
            <w:r w:rsidRPr="003A20D3">
              <w:lastRenderedPageBreak/>
              <w:t>717001 Realizácia nových stavieb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3A20D3">
              <w:t>717002 Rekonštrukcia a modernizácia stavieb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628 942,53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61 247,49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61 247,49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542E66" w:rsidRDefault="00A71505" w:rsidP="00A71505">
            <w:r w:rsidRPr="00542E66">
              <w:t>717003 Prístavby, nadstavby, stavebné úpravy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125 300,69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3 312,00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3 312,00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Default="00A71505" w:rsidP="00A71505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E3587A" w:rsidRDefault="00A71505" w:rsidP="00A71505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4 486 424,53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1 646 454,38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1 599 620,75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880 258,67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505" w:rsidRDefault="00A71505" w:rsidP="00A715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19,62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E3587A" w:rsidRDefault="00A71505" w:rsidP="00A71505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</w:tcPr>
          <w:p w:rsidR="00A71505" w:rsidRPr="00E3587A" w:rsidRDefault="00A71505" w:rsidP="00A71505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</w:tcPr>
          <w:p w:rsidR="00A71505" w:rsidRPr="00E3587A" w:rsidRDefault="00A71505" w:rsidP="00A71505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A71505" w:rsidRPr="00E3587A" w:rsidRDefault="00A71505" w:rsidP="00A71505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</w:tcPr>
          <w:p w:rsidR="00A71505" w:rsidRPr="00E3587A" w:rsidRDefault="00A71505" w:rsidP="00A71505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</w:tcPr>
          <w:p w:rsidR="00A71505" w:rsidRPr="00E3587A" w:rsidRDefault="00A71505" w:rsidP="00A71505">
            <w:pPr>
              <w:jc w:val="right"/>
              <w:rPr>
                <w:rFonts w:cs="Arial"/>
              </w:rPr>
            </w:pPr>
          </w:p>
        </w:tc>
      </w:tr>
      <w:tr w:rsidR="00A71505" w:rsidRPr="00E156FE" w:rsidTr="001F670E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A71505" w:rsidRPr="00E3587A" w:rsidRDefault="00A71505" w:rsidP="00A71505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A71505" w:rsidRPr="00E156FE" w:rsidTr="001F670E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</w:tcPr>
          <w:p w:rsidR="00A71505" w:rsidRPr="00E3587A" w:rsidRDefault="00A71505" w:rsidP="00A71505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</w:tcPr>
          <w:p w:rsidR="00A71505" w:rsidRPr="00E3587A" w:rsidRDefault="00A71505" w:rsidP="00A71505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</w:t>
      </w:r>
      <w:proofErr w:type="spellStart"/>
      <w:r w:rsidR="003142EF" w:rsidRPr="00DA76AB">
        <w:rPr>
          <w:rFonts w:ascii="Arial Narrow" w:hAnsi="Arial Narrow"/>
          <w:sz w:val="18"/>
          <w:szCs w:val="18"/>
        </w:rPr>
        <w:t>ŽoP</w:t>
      </w:r>
      <w:proofErr w:type="spellEnd"/>
      <w:r w:rsidR="003142EF" w:rsidRPr="00DA76AB">
        <w:rPr>
          <w:rFonts w:ascii="Arial Narrow" w:hAnsi="Arial Narrow"/>
          <w:sz w:val="18"/>
          <w:szCs w:val="18"/>
        </w:rPr>
        <w:t xml:space="preserve">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 xml:space="preserve">plánu predkladania  </w:t>
      </w:r>
      <w:proofErr w:type="spellStart"/>
      <w:r w:rsidRPr="00DA76AB">
        <w:rPr>
          <w:rFonts w:ascii="Arial Narrow" w:hAnsi="Arial Narrow"/>
          <w:sz w:val="18"/>
          <w:szCs w:val="18"/>
        </w:rPr>
        <w:t>ŽoP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E22E36" w:rsidRDefault="00E22E36" w:rsidP="005F0BD5"/>
    <w:p w:rsidR="00D70695" w:rsidRDefault="00147445" w:rsidP="005F0BD5">
      <w:r>
        <w:t>4</w:t>
      </w:r>
      <w:r w:rsidR="00C706AA">
        <w:t xml:space="preserve">. Prílohy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proofErr w:type="spellStart"/>
            <w:r w:rsidRPr="00C706AA">
              <w:rPr>
                <w:b/>
              </w:rPr>
              <w:t>P.č</w:t>
            </w:r>
            <w:proofErr w:type="spellEnd"/>
            <w:r w:rsidRPr="00C706AA">
              <w:rPr>
                <w:b/>
              </w:rPr>
              <w:t xml:space="preserve">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</w:t>
            </w:r>
            <w:proofErr w:type="spellStart"/>
            <w:r>
              <w:t>ŽoP</w:t>
            </w:r>
            <w:proofErr w:type="spellEnd"/>
            <w:r>
              <w:t xml:space="preserve">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p w:rsidR="0074658C" w:rsidRPr="00C65A6F" w:rsidRDefault="0074658C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tbl>
      <w:tblPr>
        <w:tblW w:w="10694" w:type="dxa"/>
        <w:jc w:val="center"/>
        <w:tblLook w:val="01E0" w:firstRow="1" w:lastRow="1" w:firstColumn="1" w:lastColumn="1" w:noHBand="0" w:noVBand="0"/>
      </w:tblPr>
      <w:tblGrid>
        <w:gridCol w:w="6694"/>
        <w:gridCol w:w="4000"/>
      </w:tblGrid>
      <w:tr w:rsidR="00C65A6F" w:rsidRPr="00C65A6F" w:rsidTr="000E78EC">
        <w:trPr>
          <w:jc w:val="center"/>
        </w:trPr>
        <w:tc>
          <w:tcPr>
            <w:tcW w:w="10694" w:type="dxa"/>
            <w:gridSpan w:val="2"/>
          </w:tcPr>
          <w:p w:rsidR="001A39C9" w:rsidRDefault="001A39C9" w:rsidP="001F670E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  <w:p w:rsidR="00C65A6F" w:rsidRPr="000E78EC" w:rsidRDefault="00C65A6F" w:rsidP="001F670E">
            <w:pPr>
              <w:spacing w:before="20" w:after="20"/>
              <w:jc w:val="both"/>
              <w:rPr>
                <w:rFonts w:cs="Arial"/>
                <w:bCs/>
              </w:rPr>
            </w:pPr>
            <w:r w:rsidRPr="002877FE">
              <w:rPr>
                <w:rFonts w:cs="Arial"/>
                <w:b/>
                <w:bCs/>
                <w:u w:val="single"/>
              </w:rPr>
              <w:t>Vypracoval:</w:t>
            </w:r>
            <w:r w:rsidR="000E78EC">
              <w:rPr>
                <w:rFonts w:cs="Arial"/>
                <w:bCs/>
              </w:rPr>
              <w:t xml:space="preserve"> Jozef Gajdoš</w:t>
            </w:r>
          </w:p>
        </w:tc>
      </w:tr>
      <w:tr w:rsidR="00C65A6F" w:rsidRPr="00C65A6F" w:rsidTr="000E78EC">
        <w:trPr>
          <w:jc w:val="center"/>
        </w:trPr>
        <w:tc>
          <w:tcPr>
            <w:tcW w:w="6694" w:type="dxa"/>
          </w:tcPr>
          <w:p w:rsid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  <w:r w:rsidR="000E78EC">
              <w:rPr>
                <w:rFonts w:cs="Arial"/>
              </w:rPr>
              <w:t xml:space="preserve"> projektový manažér</w:t>
            </w:r>
          </w:p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vyhotoven</w:t>
            </w:r>
            <w:r>
              <w:rPr>
                <w:rFonts w:cs="Arial"/>
              </w:rPr>
              <w:t>ia:</w:t>
            </w:r>
            <w:r w:rsidR="000E78EC">
              <w:rPr>
                <w:rFonts w:cs="Arial"/>
              </w:rPr>
              <w:t xml:space="preserve"> 4.9.2015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F670E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0E78EC">
        <w:trPr>
          <w:jc w:val="center"/>
        </w:trPr>
        <w:tc>
          <w:tcPr>
            <w:tcW w:w="6694" w:type="dxa"/>
            <w:vAlign w:val="bottom"/>
          </w:tcPr>
          <w:p w:rsidR="00C65A6F" w:rsidRDefault="00C65A6F" w:rsidP="001F670E">
            <w:pPr>
              <w:spacing w:before="240" w:after="240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  <w:p w:rsidR="000E78EC" w:rsidRPr="00C65A6F" w:rsidRDefault="000E78EC" w:rsidP="001F670E">
            <w:pPr>
              <w:spacing w:before="240" w:after="240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F670E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0E78EC">
        <w:trPr>
          <w:jc w:val="center"/>
        </w:trPr>
        <w:tc>
          <w:tcPr>
            <w:tcW w:w="6694" w:type="dxa"/>
          </w:tcPr>
          <w:p w:rsidR="00C65A6F" w:rsidRPr="000E78EC" w:rsidRDefault="00C65A6F" w:rsidP="00C65A6F">
            <w:pPr>
              <w:spacing w:before="20" w:after="20"/>
              <w:jc w:val="both"/>
              <w:rPr>
                <w:rFonts w:cs="Arial"/>
              </w:rPr>
            </w:pPr>
            <w:r w:rsidRPr="002877FE">
              <w:rPr>
                <w:rFonts w:cs="Arial"/>
                <w:b/>
                <w:bCs/>
                <w:u w:val="single"/>
              </w:rPr>
              <w:t>Schválil:</w:t>
            </w:r>
            <w:r w:rsidR="000E78EC">
              <w:rPr>
                <w:rFonts w:cs="Arial"/>
                <w:bCs/>
              </w:rPr>
              <w:t xml:space="preserve"> Gabriel Semanišin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F670E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0E78EC">
        <w:trPr>
          <w:jc w:val="center"/>
        </w:trPr>
        <w:tc>
          <w:tcPr>
            <w:tcW w:w="6694" w:type="dxa"/>
          </w:tcPr>
          <w:p w:rsidR="00C65A6F" w:rsidRPr="00C65A6F" w:rsidRDefault="00C65A6F" w:rsidP="001F670E">
            <w:pPr>
              <w:spacing w:before="60" w:after="60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  <w:r w:rsidR="000E78EC">
              <w:rPr>
                <w:rFonts w:cs="Arial"/>
              </w:rPr>
              <w:t xml:space="preserve"> dekan PF UPJŠ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F670E">
            <w:pPr>
              <w:spacing w:before="60" w:after="60"/>
              <w:ind w:right="-820"/>
              <w:rPr>
                <w:rFonts w:cs="Arial"/>
              </w:rPr>
            </w:pPr>
          </w:p>
        </w:tc>
      </w:tr>
      <w:tr w:rsidR="00C65A6F" w:rsidRPr="00C65A6F" w:rsidTr="000E78EC">
        <w:trPr>
          <w:jc w:val="center"/>
        </w:trPr>
        <w:tc>
          <w:tcPr>
            <w:tcW w:w="6694" w:type="dxa"/>
          </w:tcPr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schválenia:</w:t>
            </w:r>
            <w:r w:rsidR="000E78EC">
              <w:rPr>
                <w:rFonts w:cs="Arial"/>
              </w:rPr>
              <w:t xml:space="preserve"> 4.9.2015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F670E">
            <w:pPr>
              <w:spacing w:before="120" w:after="120"/>
              <w:ind w:right="-820"/>
              <w:rPr>
                <w:rFonts w:cs="Arial"/>
              </w:rPr>
            </w:pPr>
          </w:p>
        </w:tc>
      </w:tr>
      <w:tr w:rsidR="00C65A6F" w:rsidRPr="00C65A6F" w:rsidTr="000E78EC">
        <w:trPr>
          <w:jc w:val="center"/>
        </w:trPr>
        <w:tc>
          <w:tcPr>
            <w:tcW w:w="6694" w:type="dxa"/>
          </w:tcPr>
          <w:p w:rsidR="00C65A6F" w:rsidRPr="00C65A6F" w:rsidRDefault="00C65A6F" w:rsidP="001F670E">
            <w:pPr>
              <w:spacing w:before="240" w:after="24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F670E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8A54FD" w:rsidRDefault="008A54FD" w:rsidP="005F0BD5"/>
    <w:sectPr w:rsidR="008A54FD" w:rsidSect="006520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0E" w:rsidRDefault="001F670E" w:rsidP="009A7112">
      <w:r>
        <w:separator/>
      </w:r>
    </w:p>
  </w:endnote>
  <w:endnote w:type="continuationSeparator" w:id="0">
    <w:p w:rsidR="001F670E" w:rsidRDefault="001F670E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Content>
      <w:p w:rsidR="001F670E" w:rsidRDefault="001F67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AC">
          <w:rPr>
            <w:noProof/>
          </w:rPr>
          <w:t>14</w:t>
        </w:r>
        <w:r>
          <w:fldChar w:fldCharType="end"/>
        </w:r>
      </w:p>
    </w:sdtContent>
  </w:sdt>
  <w:p w:rsidR="001F670E" w:rsidRDefault="001F67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0E" w:rsidRDefault="001F670E" w:rsidP="009A7112">
      <w:r>
        <w:separator/>
      </w:r>
    </w:p>
  </w:footnote>
  <w:footnote w:type="continuationSeparator" w:id="0">
    <w:p w:rsidR="001F670E" w:rsidRDefault="001F670E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0E" w:rsidRDefault="001F670E">
    <w:pPr>
      <w:pStyle w:val="Hlavika"/>
    </w:pPr>
    <w:r>
      <w:t>Kód ITMS: 26220220182</w:t>
    </w:r>
  </w:p>
  <w:p w:rsidR="001F670E" w:rsidRDefault="001F670E">
    <w:pPr>
      <w:pStyle w:val="Hlavika"/>
    </w:pPr>
  </w:p>
  <w:p w:rsidR="001F670E" w:rsidRDefault="001F670E">
    <w:pPr>
      <w:pStyle w:val="Hlavika"/>
    </w:pPr>
  </w:p>
  <w:p w:rsidR="001F670E" w:rsidRDefault="001F67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E61"/>
    <w:multiLevelType w:val="hybridMultilevel"/>
    <w:tmpl w:val="BA98F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291"/>
    <w:multiLevelType w:val="hybridMultilevel"/>
    <w:tmpl w:val="B9125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309B"/>
    <w:multiLevelType w:val="hybridMultilevel"/>
    <w:tmpl w:val="CD98E8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C0619"/>
    <w:multiLevelType w:val="hybridMultilevel"/>
    <w:tmpl w:val="7CBCC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D6D6B"/>
    <w:multiLevelType w:val="hybridMultilevel"/>
    <w:tmpl w:val="EB76A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14D60"/>
    <w:rsid w:val="000412DC"/>
    <w:rsid w:val="000A79B4"/>
    <w:rsid w:val="000E7542"/>
    <w:rsid w:val="000E78EC"/>
    <w:rsid w:val="001272BD"/>
    <w:rsid w:val="00147445"/>
    <w:rsid w:val="00176EF5"/>
    <w:rsid w:val="0018056B"/>
    <w:rsid w:val="001846EB"/>
    <w:rsid w:val="001A3961"/>
    <w:rsid w:val="001A39C9"/>
    <w:rsid w:val="001C42BD"/>
    <w:rsid w:val="001F670E"/>
    <w:rsid w:val="00204800"/>
    <w:rsid w:val="00206D7D"/>
    <w:rsid w:val="00211077"/>
    <w:rsid w:val="0023192C"/>
    <w:rsid w:val="00243618"/>
    <w:rsid w:val="002877FE"/>
    <w:rsid w:val="002A7B27"/>
    <w:rsid w:val="002D6AF6"/>
    <w:rsid w:val="002E7712"/>
    <w:rsid w:val="002F7E3A"/>
    <w:rsid w:val="003142EF"/>
    <w:rsid w:val="003272E8"/>
    <w:rsid w:val="00331EFA"/>
    <w:rsid w:val="00365918"/>
    <w:rsid w:val="00370C82"/>
    <w:rsid w:val="003727C0"/>
    <w:rsid w:val="0039448D"/>
    <w:rsid w:val="003D7C31"/>
    <w:rsid w:val="004158DD"/>
    <w:rsid w:val="00430090"/>
    <w:rsid w:val="00442CAC"/>
    <w:rsid w:val="00445BF5"/>
    <w:rsid w:val="0045023A"/>
    <w:rsid w:val="004822D7"/>
    <w:rsid w:val="004B1D66"/>
    <w:rsid w:val="004B4C86"/>
    <w:rsid w:val="004E4BD7"/>
    <w:rsid w:val="005028DD"/>
    <w:rsid w:val="00554B04"/>
    <w:rsid w:val="00561E56"/>
    <w:rsid w:val="00585E24"/>
    <w:rsid w:val="005A2B8C"/>
    <w:rsid w:val="005D3E73"/>
    <w:rsid w:val="005E4400"/>
    <w:rsid w:val="005F0BD5"/>
    <w:rsid w:val="00647E2E"/>
    <w:rsid w:val="0065201F"/>
    <w:rsid w:val="00680FE9"/>
    <w:rsid w:val="006D6EB3"/>
    <w:rsid w:val="006E4A8E"/>
    <w:rsid w:val="006E7EAD"/>
    <w:rsid w:val="00717D64"/>
    <w:rsid w:val="00735CA1"/>
    <w:rsid w:val="00737453"/>
    <w:rsid w:val="00743E23"/>
    <w:rsid w:val="007454CC"/>
    <w:rsid w:val="0074658C"/>
    <w:rsid w:val="00755127"/>
    <w:rsid w:val="00763AA8"/>
    <w:rsid w:val="007760B0"/>
    <w:rsid w:val="007873BB"/>
    <w:rsid w:val="00797159"/>
    <w:rsid w:val="007C75FF"/>
    <w:rsid w:val="0080026A"/>
    <w:rsid w:val="008A54FD"/>
    <w:rsid w:val="008D01A9"/>
    <w:rsid w:val="00915F13"/>
    <w:rsid w:val="009262DA"/>
    <w:rsid w:val="00977814"/>
    <w:rsid w:val="009A7112"/>
    <w:rsid w:val="009D546F"/>
    <w:rsid w:val="009E10AF"/>
    <w:rsid w:val="00A31337"/>
    <w:rsid w:val="00A363AC"/>
    <w:rsid w:val="00A54851"/>
    <w:rsid w:val="00A6336F"/>
    <w:rsid w:val="00A71505"/>
    <w:rsid w:val="00A84020"/>
    <w:rsid w:val="00AA086F"/>
    <w:rsid w:val="00AC67D9"/>
    <w:rsid w:val="00B00827"/>
    <w:rsid w:val="00B53979"/>
    <w:rsid w:val="00BD6D1D"/>
    <w:rsid w:val="00BD7DCC"/>
    <w:rsid w:val="00C322BA"/>
    <w:rsid w:val="00C65A6F"/>
    <w:rsid w:val="00C706AA"/>
    <w:rsid w:val="00C7538A"/>
    <w:rsid w:val="00CA298A"/>
    <w:rsid w:val="00D069D0"/>
    <w:rsid w:val="00D2047B"/>
    <w:rsid w:val="00D62A6B"/>
    <w:rsid w:val="00D70695"/>
    <w:rsid w:val="00D90FCA"/>
    <w:rsid w:val="00D939DF"/>
    <w:rsid w:val="00DB1E9B"/>
    <w:rsid w:val="00DC56E8"/>
    <w:rsid w:val="00DD3B3F"/>
    <w:rsid w:val="00DE13BB"/>
    <w:rsid w:val="00DE549F"/>
    <w:rsid w:val="00DF7C69"/>
    <w:rsid w:val="00E12A9A"/>
    <w:rsid w:val="00E14B13"/>
    <w:rsid w:val="00E22E36"/>
    <w:rsid w:val="00E3137C"/>
    <w:rsid w:val="00E3587A"/>
    <w:rsid w:val="00E46773"/>
    <w:rsid w:val="00E54AEF"/>
    <w:rsid w:val="00EA0DAC"/>
    <w:rsid w:val="00EA150F"/>
    <w:rsid w:val="00EB0F73"/>
    <w:rsid w:val="00EB1451"/>
    <w:rsid w:val="00EF13F2"/>
    <w:rsid w:val="00EF4CF2"/>
    <w:rsid w:val="00F10985"/>
    <w:rsid w:val="00F42BEC"/>
    <w:rsid w:val="00F554C8"/>
    <w:rsid w:val="00F5706A"/>
    <w:rsid w:val="00F62CE5"/>
    <w:rsid w:val="00FA4E2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B5CB-5135-46C9-A603-9F32BB2A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36</cp:revision>
  <cp:lastPrinted>2015-03-10T08:47:00Z</cp:lastPrinted>
  <dcterms:created xsi:type="dcterms:W3CDTF">2015-03-10T15:47:00Z</dcterms:created>
  <dcterms:modified xsi:type="dcterms:W3CDTF">2015-09-04T12:23:00Z</dcterms:modified>
</cp:coreProperties>
</file>