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5" w:rsidRDefault="005F0BD5" w:rsidP="005F0BD5">
      <w:pPr>
        <w:spacing w:before="40" w:after="20"/>
        <w:jc w:val="center"/>
        <w:rPr>
          <w:rFonts w:eastAsiaTheme="minorEastAsia"/>
          <w:noProof/>
          <w:color w:val="1F497D"/>
          <w:lang w:eastAsia="sk-SK"/>
        </w:rPr>
      </w:pPr>
      <w:r>
        <w:rPr>
          <w:rFonts w:eastAsiaTheme="minorEastAsia"/>
          <w:noProof/>
          <w:lang w:eastAsia="sk-SK"/>
        </w:rPr>
        <w:drawing>
          <wp:inline distT="0" distB="0" distL="0" distR="0" wp14:anchorId="15FC9D46" wp14:editId="172A405A">
            <wp:extent cx="942975" cy="800100"/>
            <wp:effectExtent l="0" t="0" r="9525" b="0"/>
            <wp:docPr id="3" name="Obrázok 3" descr="cid:image001.png@01CFAA70.DC100450">
              <a:hlinkClick xmlns:a="http://schemas.openxmlformats.org/drawingml/2006/main" r:id="rId9" tooltip="MŠVVaŠ S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CFAA70.DC100450">
                      <a:hlinkClick r:id="rId9" tooltip="MŠVVaŠ SR"/>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r>
        <w:rPr>
          <w:rFonts w:eastAsiaTheme="minorEastAsia"/>
          <w:noProof/>
          <w:color w:val="1F497D"/>
          <w:lang w:eastAsia="sk-SK"/>
        </w:rPr>
        <w:drawing>
          <wp:inline distT="0" distB="0" distL="0" distR="0" wp14:anchorId="6B553A1C" wp14:editId="3FA33A69">
            <wp:extent cx="809625" cy="809625"/>
            <wp:effectExtent l="0" t="0" r="9525" b="9525"/>
            <wp:docPr id="2" name="Obrázok 2">
              <a:hlinkClick xmlns:a="http://schemas.openxmlformats.org/drawingml/2006/main" r:id="rId11" tooltip="OP Výskum a vývo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a:hlinkClick r:id="rId11" tooltip="OP Výskum a vývoj"/>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eastAsiaTheme="minorEastAsia"/>
          <w:noProof/>
          <w:color w:val="1F497D"/>
          <w:lang w:eastAsia="sk-SK"/>
        </w:rPr>
        <w:drawing>
          <wp:inline distT="0" distB="0" distL="0" distR="0" wp14:anchorId="69DADF31" wp14:editId="0CB14AF9">
            <wp:extent cx="876300" cy="809625"/>
            <wp:effectExtent l="0" t="0" r="0" b="9525"/>
            <wp:docPr id="1" name="Obrázok 1">
              <a:hlinkClick xmlns:a="http://schemas.openxmlformats.org/drawingml/2006/main" r:id="rId13" tooltip="Európsky fond regionálneho rozvoj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a:hlinkClick r:id="rId13" tooltip="Európsky fond regionálneho rozvoja"/>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inline>
        </w:drawing>
      </w:r>
    </w:p>
    <w:p w:rsidR="005F0BD5" w:rsidRDefault="005F0BD5" w:rsidP="005F0BD5">
      <w:pPr>
        <w:jc w:val="center"/>
        <w:rPr>
          <w:rFonts w:eastAsiaTheme="minorEastAsia"/>
          <w:b/>
          <w:bCs/>
          <w:i/>
          <w:iCs/>
          <w:noProof/>
          <w:color w:val="7F7F7F"/>
          <w:sz w:val="20"/>
          <w:szCs w:val="20"/>
          <w:lang w:eastAsia="sk-SK"/>
        </w:rPr>
      </w:pPr>
    </w:p>
    <w:p w:rsidR="00A363AC" w:rsidRDefault="005F0BD5" w:rsidP="005F0BD5">
      <w:pPr>
        <w:jc w:val="center"/>
        <w:rPr>
          <w:rFonts w:eastAsiaTheme="minorEastAsia"/>
          <w:b/>
          <w:bCs/>
          <w:i/>
          <w:iCs/>
          <w:noProof/>
          <w:color w:val="7F7F7F"/>
          <w:sz w:val="20"/>
          <w:szCs w:val="20"/>
          <w:lang w:eastAsia="sk-SK"/>
        </w:rPr>
      </w:pPr>
      <w:r>
        <w:rPr>
          <w:rFonts w:eastAsiaTheme="minorEastAsia"/>
          <w:b/>
          <w:bCs/>
          <w:i/>
          <w:iCs/>
          <w:noProof/>
          <w:color w:val="7F7F7F"/>
          <w:sz w:val="20"/>
          <w:szCs w:val="20"/>
          <w:lang w:eastAsia="sk-SK"/>
        </w:rPr>
        <w:t>Podporujeme výskumné aktivity na Slovensku/Projekt je spolufinancovaný zo zdrojov EÚ</w:t>
      </w:r>
    </w:p>
    <w:p w:rsidR="005F0BD5" w:rsidRDefault="005F0BD5" w:rsidP="005F0BD5">
      <w:pPr>
        <w:rPr>
          <w:rFonts w:eastAsiaTheme="minorEastAsia"/>
          <w:b/>
          <w:bCs/>
          <w:i/>
          <w:iCs/>
          <w:noProof/>
          <w:color w:val="7F7F7F"/>
          <w:sz w:val="20"/>
          <w:szCs w:val="20"/>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6E4A8E" w:rsidRDefault="006E4A8E" w:rsidP="005F0BD5">
      <w:pPr>
        <w:jc w:val="center"/>
        <w:rPr>
          <w:rFonts w:eastAsiaTheme="minorEastAsia"/>
          <w:b/>
          <w:bCs/>
          <w:iCs/>
          <w:noProof/>
          <w:sz w:val="28"/>
          <w:szCs w:val="28"/>
          <w:lang w:eastAsia="sk-SK"/>
        </w:rPr>
      </w:pPr>
    </w:p>
    <w:p w:rsidR="00176EF5" w:rsidRPr="00176EF5" w:rsidRDefault="005F0BD5" w:rsidP="005F0BD5">
      <w:pPr>
        <w:jc w:val="center"/>
        <w:rPr>
          <w:rFonts w:eastAsiaTheme="minorEastAsia"/>
          <w:b/>
          <w:bCs/>
          <w:iCs/>
          <w:noProof/>
          <w:sz w:val="28"/>
          <w:szCs w:val="28"/>
          <w:lang w:eastAsia="sk-SK"/>
        </w:rPr>
      </w:pPr>
      <w:r w:rsidRPr="00176EF5">
        <w:rPr>
          <w:rFonts w:eastAsiaTheme="minorEastAsia"/>
          <w:b/>
          <w:bCs/>
          <w:iCs/>
          <w:noProof/>
          <w:sz w:val="28"/>
          <w:szCs w:val="28"/>
          <w:lang w:eastAsia="sk-SK"/>
        </w:rPr>
        <w:t>SPRÁVA O IMPLEM</w:t>
      </w:r>
      <w:r w:rsidR="00243618">
        <w:rPr>
          <w:rFonts w:eastAsiaTheme="minorEastAsia"/>
          <w:b/>
          <w:bCs/>
          <w:iCs/>
          <w:noProof/>
          <w:sz w:val="28"/>
          <w:szCs w:val="28"/>
          <w:lang w:eastAsia="sk-SK"/>
        </w:rPr>
        <w:t>E</w:t>
      </w:r>
      <w:r w:rsidRPr="00176EF5">
        <w:rPr>
          <w:rFonts w:eastAsiaTheme="minorEastAsia"/>
          <w:b/>
          <w:bCs/>
          <w:iCs/>
          <w:noProof/>
          <w:sz w:val="28"/>
          <w:szCs w:val="28"/>
          <w:lang w:eastAsia="sk-SK"/>
        </w:rPr>
        <w:t xml:space="preserve">NTÁCII PROJEKTU </w:t>
      </w:r>
    </w:p>
    <w:p w:rsidR="005F0BD5" w:rsidRPr="00176EF5" w:rsidRDefault="005F0BD5" w:rsidP="00680FE9">
      <w:pPr>
        <w:jc w:val="center"/>
        <w:rPr>
          <w:rFonts w:eastAsiaTheme="minorEastAsia"/>
          <w:b/>
          <w:bCs/>
          <w:iCs/>
          <w:noProof/>
          <w:sz w:val="28"/>
          <w:szCs w:val="28"/>
          <w:lang w:eastAsia="sk-SK"/>
        </w:rPr>
      </w:pPr>
      <w:r w:rsidRPr="00176EF5">
        <w:rPr>
          <w:rFonts w:eastAsiaTheme="minorEastAsia"/>
          <w:b/>
          <w:bCs/>
          <w:iCs/>
          <w:noProof/>
          <w:sz w:val="28"/>
          <w:szCs w:val="28"/>
          <w:lang w:eastAsia="sk-SK"/>
        </w:rPr>
        <w:t>k</w:t>
      </w:r>
      <w:r w:rsidR="00F5706A">
        <w:rPr>
          <w:rFonts w:eastAsiaTheme="minorEastAsia"/>
          <w:b/>
          <w:bCs/>
          <w:iCs/>
          <w:noProof/>
          <w:sz w:val="28"/>
          <w:szCs w:val="28"/>
          <w:lang w:eastAsia="sk-SK"/>
        </w:rPr>
        <w:t> 31.7</w:t>
      </w:r>
      <w:r w:rsidR="00DF7C69">
        <w:rPr>
          <w:rFonts w:eastAsiaTheme="minorEastAsia"/>
          <w:b/>
          <w:bCs/>
          <w:iCs/>
          <w:noProof/>
          <w:sz w:val="28"/>
          <w:szCs w:val="28"/>
          <w:lang w:eastAsia="sk-SK"/>
        </w:rPr>
        <w:t>.</w:t>
      </w:r>
      <w:r w:rsidRPr="00176EF5">
        <w:rPr>
          <w:rFonts w:eastAsiaTheme="minorEastAsia"/>
          <w:b/>
          <w:bCs/>
          <w:iCs/>
          <w:noProof/>
          <w:sz w:val="28"/>
          <w:szCs w:val="28"/>
          <w:lang w:eastAsia="sk-SK"/>
        </w:rPr>
        <w:t>2015</w:t>
      </w:r>
    </w:p>
    <w:p w:rsidR="00176EF5" w:rsidRDefault="00176EF5" w:rsidP="005F0BD5">
      <w:pPr>
        <w:jc w:val="center"/>
        <w:rPr>
          <w:rFonts w:eastAsiaTheme="minorEastAsia"/>
          <w:bCs/>
          <w:iCs/>
          <w:noProof/>
          <w:sz w:val="28"/>
          <w:szCs w:val="28"/>
          <w:lang w:eastAsia="sk-SK"/>
        </w:rPr>
      </w:pPr>
    </w:p>
    <w:p w:rsidR="00176EF5" w:rsidRDefault="00176EF5" w:rsidP="005F0BD5">
      <w:pPr>
        <w:jc w:val="center"/>
        <w:rPr>
          <w:rFonts w:eastAsiaTheme="minorEastAsia"/>
          <w:bCs/>
          <w:iCs/>
          <w:noProof/>
          <w:sz w:val="28"/>
          <w:szCs w:val="28"/>
          <w:lang w:eastAsia="sk-SK"/>
        </w:rPr>
      </w:pPr>
    </w:p>
    <w:p w:rsidR="00176EF5" w:rsidRDefault="00176EF5" w:rsidP="005F0BD5">
      <w:pPr>
        <w:jc w:val="center"/>
        <w:rPr>
          <w:rFonts w:eastAsiaTheme="minorEastAsia"/>
          <w:bCs/>
          <w:iCs/>
          <w:noProof/>
          <w:sz w:val="28"/>
          <w:szCs w:val="28"/>
          <w:lang w:eastAsia="sk-SK"/>
        </w:rPr>
      </w:pPr>
    </w:p>
    <w:p w:rsidR="00176EF5" w:rsidRDefault="00176EF5" w:rsidP="005F0BD5">
      <w:pPr>
        <w:jc w:val="center"/>
        <w:rPr>
          <w:rFonts w:eastAsiaTheme="minorEastAsia"/>
          <w:bCs/>
          <w:iCs/>
          <w:noProof/>
          <w:sz w:val="28"/>
          <w:szCs w:val="28"/>
          <w:lang w:eastAsia="sk-SK"/>
        </w:rPr>
      </w:pPr>
    </w:p>
    <w:p w:rsidR="006E4A8E" w:rsidRDefault="006E4A8E" w:rsidP="0065201F">
      <w:pPr>
        <w:rPr>
          <w:rFonts w:eastAsiaTheme="minorEastAsia"/>
          <w:bCs/>
          <w:iCs/>
          <w:noProof/>
          <w:lang w:eastAsia="sk-SK"/>
        </w:rPr>
      </w:pPr>
    </w:p>
    <w:p w:rsidR="006E4A8E" w:rsidRDefault="006E4A8E" w:rsidP="0065201F">
      <w:pPr>
        <w:rPr>
          <w:rFonts w:eastAsiaTheme="minorEastAsia"/>
          <w:bCs/>
          <w:iCs/>
          <w:noProof/>
          <w:lang w:eastAsia="sk-SK"/>
        </w:rPr>
      </w:pPr>
    </w:p>
    <w:p w:rsidR="006E4A8E" w:rsidRDefault="006E4A8E" w:rsidP="006E4A8E">
      <w:pPr>
        <w:rPr>
          <w:rFonts w:eastAsiaTheme="minorEastAsia"/>
          <w:bCs/>
          <w:iCs/>
          <w:noProof/>
          <w:lang w:eastAsia="sk-SK"/>
        </w:rPr>
      </w:pPr>
    </w:p>
    <w:p w:rsidR="00D70695" w:rsidRDefault="00D70695" w:rsidP="005F0BD5">
      <w:pPr>
        <w:jc w:val="center"/>
        <w:rPr>
          <w:rFonts w:eastAsiaTheme="minorEastAsia"/>
          <w:bCs/>
          <w:iCs/>
          <w:noProof/>
          <w:sz w:val="28"/>
          <w:szCs w:val="28"/>
          <w:lang w:eastAsia="sk-SK"/>
        </w:rPr>
      </w:pPr>
    </w:p>
    <w:p w:rsidR="006E4A8E" w:rsidRDefault="006E4A8E" w:rsidP="005F0BD5">
      <w:pPr>
        <w:jc w:val="center"/>
        <w:rPr>
          <w:rFonts w:eastAsiaTheme="minorEastAsia"/>
          <w:bCs/>
          <w:iCs/>
          <w:noProof/>
          <w:sz w:val="28"/>
          <w:szCs w:val="28"/>
          <w:lang w:eastAsia="sk-SK"/>
        </w:rPr>
      </w:pPr>
    </w:p>
    <w:p w:rsidR="00C706AA" w:rsidRDefault="00C706AA" w:rsidP="005F0BD5">
      <w:pPr>
        <w:jc w:val="center"/>
        <w:rPr>
          <w:rFonts w:eastAsiaTheme="minorEastAsia"/>
          <w:bCs/>
          <w:iCs/>
          <w:noProof/>
          <w:sz w:val="28"/>
          <w:szCs w:val="28"/>
          <w:lang w:eastAsia="sk-SK"/>
        </w:rPr>
      </w:pPr>
    </w:p>
    <w:p w:rsidR="00176EF5" w:rsidRPr="00176EF5" w:rsidRDefault="00176EF5" w:rsidP="002877FE">
      <w:pPr>
        <w:rPr>
          <w:rFonts w:eastAsiaTheme="minorEastAsia"/>
          <w:bCs/>
          <w:iCs/>
          <w:noProof/>
          <w:sz w:val="28"/>
          <w:szCs w:val="28"/>
          <w:lang w:eastAsia="sk-SK"/>
        </w:rPr>
      </w:pPr>
    </w:p>
    <w:p w:rsidR="005F0BD5" w:rsidRDefault="002877FE" w:rsidP="005F0BD5">
      <w:pPr>
        <w:rPr>
          <w:rFonts w:eastAsiaTheme="minorEastAsia"/>
          <w:bCs/>
          <w:iCs/>
          <w:noProof/>
          <w:lang w:eastAsia="sk-SK"/>
        </w:rPr>
      </w:pPr>
      <w:r w:rsidRPr="002877FE">
        <w:rPr>
          <w:rFonts w:eastAsiaTheme="minorEastAsia"/>
          <w:bCs/>
          <w:iCs/>
          <w:noProof/>
          <w:lang w:eastAsia="sk-SK"/>
        </w:rPr>
        <w:t>1.</w:t>
      </w:r>
      <w:r w:rsidR="00D70695">
        <w:rPr>
          <w:rFonts w:eastAsiaTheme="minorEastAsia"/>
          <w:bCs/>
          <w:iCs/>
          <w:noProof/>
          <w:lang w:eastAsia="sk-SK"/>
        </w:rPr>
        <w:t xml:space="preserve"> Základné údaje </w:t>
      </w:r>
    </w:p>
    <w:tbl>
      <w:tblPr>
        <w:tblStyle w:val="Mriekatabuky"/>
        <w:tblW w:w="10490" w:type="dxa"/>
        <w:tblInd w:w="-601" w:type="dxa"/>
        <w:tblLook w:val="04A0" w:firstRow="1" w:lastRow="0" w:firstColumn="1" w:lastColumn="0" w:noHBand="0" w:noVBand="1"/>
      </w:tblPr>
      <w:tblGrid>
        <w:gridCol w:w="3261"/>
        <w:gridCol w:w="7229"/>
      </w:tblGrid>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Názov projektu </w:t>
            </w:r>
          </w:p>
        </w:tc>
        <w:tc>
          <w:tcPr>
            <w:tcW w:w="7229" w:type="dxa"/>
          </w:tcPr>
          <w:p w:rsidR="005F0BD5" w:rsidRDefault="006D6EB3" w:rsidP="005F0BD5">
            <w:r w:rsidRPr="006D6EB3">
              <w:t>Univerzitný vedecký park TECHNICOM pre inovačné aplikácie s podporou znalostných technológií</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Kód ITMS projektu </w:t>
            </w:r>
          </w:p>
        </w:tc>
        <w:tc>
          <w:tcPr>
            <w:tcW w:w="7229" w:type="dxa"/>
          </w:tcPr>
          <w:p w:rsidR="005F0BD5" w:rsidRDefault="00442CAC" w:rsidP="005F0BD5">
            <w:r>
              <w:t>26220220182</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Kód výzvy </w:t>
            </w:r>
          </w:p>
        </w:tc>
        <w:tc>
          <w:tcPr>
            <w:tcW w:w="7229" w:type="dxa"/>
          </w:tcPr>
          <w:p w:rsidR="005F0BD5" w:rsidRDefault="00442CAC" w:rsidP="005F0BD5">
            <w:r>
              <w:t>OPVaV-2012/2.2/08-RO</w:t>
            </w:r>
          </w:p>
        </w:tc>
      </w:tr>
      <w:tr w:rsidR="00D70695" w:rsidTr="003272E8">
        <w:tc>
          <w:tcPr>
            <w:tcW w:w="3261" w:type="dxa"/>
            <w:shd w:val="clear" w:color="auto" w:fill="9BD4F9" w:themeFill="background2" w:themeFillShade="E6"/>
          </w:tcPr>
          <w:p w:rsidR="00D70695" w:rsidRPr="00176EF5" w:rsidRDefault="00D70695" w:rsidP="005F0BD5">
            <w:pPr>
              <w:rPr>
                <w:b/>
              </w:rPr>
            </w:pPr>
            <w:r>
              <w:rPr>
                <w:b/>
              </w:rPr>
              <w:t xml:space="preserve">Výška NFP </w:t>
            </w:r>
          </w:p>
        </w:tc>
        <w:tc>
          <w:tcPr>
            <w:tcW w:w="7229" w:type="dxa"/>
          </w:tcPr>
          <w:p w:rsidR="00D70695" w:rsidRDefault="0080026A" w:rsidP="005F0BD5">
            <w:r w:rsidRPr="0080026A">
              <w:t>39</w:t>
            </w:r>
            <w:r>
              <w:t> </w:t>
            </w:r>
            <w:r w:rsidRPr="0080026A">
              <w:t>648</w:t>
            </w:r>
            <w:r>
              <w:t xml:space="preserve"> </w:t>
            </w:r>
            <w:r w:rsidRPr="0080026A">
              <w:t>903,64</w:t>
            </w:r>
            <w:r>
              <w:t xml:space="preserve"> EUR</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Číslo zmluvy o poskytnutí NFP </w:t>
            </w:r>
          </w:p>
        </w:tc>
        <w:tc>
          <w:tcPr>
            <w:tcW w:w="7229" w:type="dxa"/>
          </w:tcPr>
          <w:p w:rsidR="005F0BD5" w:rsidRDefault="0080026A" w:rsidP="005F0BD5">
            <w:r>
              <w:t>OPVaV/8/2013</w:t>
            </w:r>
          </w:p>
        </w:tc>
      </w:tr>
      <w:tr w:rsidR="005F0BD5" w:rsidTr="003272E8">
        <w:tc>
          <w:tcPr>
            <w:tcW w:w="3261" w:type="dxa"/>
            <w:shd w:val="clear" w:color="auto" w:fill="9BD4F9" w:themeFill="background2" w:themeFillShade="E6"/>
          </w:tcPr>
          <w:p w:rsidR="005F0BD5" w:rsidRPr="00176EF5" w:rsidRDefault="005F0BD5" w:rsidP="005F0BD5">
            <w:pPr>
              <w:rPr>
                <w:b/>
              </w:rPr>
            </w:pPr>
            <w:r w:rsidRPr="00176EF5">
              <w:rPr>
                <w:b/>
              </w:rPr>
              <w:t xml:space="preserve">Prijímateľ </w:t>
            </w:r>
          </w:p>
        </w:tc>
        <w:tc>
          <w:tcPr>
            <w:tcW w:w="7229" w:type="dxa"/>
          </w:tcPr>
          <w:p w:rsidR="005F0BD5" w:rsidRDefault="0080026A" w:rsidP="005F0BD5">
            <w:r w:rsidRPr="0080026A">
              <w:t>Technická univerzita v Košiciach</w:t>
            </w:r>
          </w:p>
        </w:tc>
      </w:tr>
      <w:tr w:rsidR="005F0BD5" w:rsidTr="003272E8">
        <w:tc>
          <w:tcPr>
            <w:tcW w:w="3261" w:type="dxa"/>
            <w:shd w:val="clear" w:color="auto" w:fill="9BD4F9" w:themeFill="background2" w:themeFillShade="E6"/>
          </w:tcPr>
          <w:p w:rsidR="005F0BD5" w:rsidRPr="00176EF5" w:rsidRDefault="004822D7" w:rsidP="005F0BD5">
            <w:pPr>
              <w:rPr>
                <w:b/>
              </w:rPr>
            </w:pPr>
            <w:r>
              <w:rPr>
                <w:b/>
              </w:rPr>
              <w:t>Partner 1</w:t>
            </w:r>
          </w:p>
        </w:tc>
        <w:tc>
          <w:tcPr>
            <w:tcW w:w="7229" w:type="dxa"/>
          </w:tcPr>
          <w:p w:rsidR="005F0BD5" w:rsidRDefault="00DF7C69" w:rsidP="005F0BD5">
            <w:r w:rsidRPr="00DF7C69">
              <w:t>Univerzita Pavla Jozefa Šafárika v Košiciach</w:t>
            </w:r>
          </w:p>
        </w:tc>
      </w:tr>
      <w:tr w:rsidR="004822D7" w:rsidTr="003272E8">
        <w:tc>
          <w:tcPr>
            <w:tcW w:w="3261" w:type="dxa"/>
            <w:shd w:val="clear" w:color="auto" w:fill="9BD4F9" w:themeFill="background2" w:themeFillShade="E6"/>
          </w:tcPr>
          <w:p w:rsidR="004822D7" w:rsidRDefault="004822D7" w:rsidP="005F0BD5">
            <w:pPr>
              <w:rPr>
                <w:b/>
              </w:rPr>
            </w:pPr>
            <w:r>
              <w:rPr>
                <w:b/>
              </w:rPr>
              <w:t>Partner 2</w:t>
            </w:r>
          </w:p>
        </w:tc>
        <w:tc>
          <w:tcPr>
            <w:tcW w:w="7229" w:type="dxa"/>
          </w:tcPr>
          <w:p w:rsidR="004822D7" w:rsidRDefault="00DF7C69" w:rsidP="005F0BD5">
            <w:r w:rsidRPr="00DF7C69">
              <w:t>Prešovská univerzita v Prešove</w:t>
            </w:r>
          </w:p>
        </w:tc>
      </w:tr>
    </w:tbl>
    <w:p w:rsidR="002877FE" w:rsidRDefault="002877FE" w:rsidP="005F0BD5"/>
    <w:p w:rsidR="00E3137C" w:rsidRDefault="00E3137C" w:rsidP="005F0BD5"/>
    <w:p w:rsidR="00204800" w:rsidRDefault="00204800" w:rsidP="005F0BD5"/>
    <w:p w:rsidR="006E4A8E" w:rsidRDefault="006E4A8E" w:rsidP="005F0BD5"/>
    <w:p w:rsidR="0065201F" w:rsidRDefault="0065201F" w:rsidP="0065201F">
      <w:pPr>
        <w:rPr>
          <w:rFonts w:eastAsiaTheme="minorEastAsia"/>
          <w:bCs/>
          <w:iCs/>
          <w:noProof/>
          <w:lang w:eastAsia="sk-SK"/>
        </w:rPr>
      </w:pPr>
      <w:r>
        <w:rPr>
          <w:rFonts w:eastAsiaTheme="minorEastAsia"/>
          <w:bCs/>
          <w:iCs/>
          <w:noProof/>
          <w:lang w:eastAsia="sk-SK"/>
        </w:rPr>
        <w:lastRenderedPageBreak/>
        <w:t xml:space="preserve">2. </w:t>
      </w:r>
      <w:r w:rsidR="00365918">
        <w:rPr>
          <w:rFonts w:eastAsiaTheme="minorEastAsia"/>
          <w:bCs/>
          <w:iCs/>
          <w:noProof/>
          <w:lang w:eastAsia="sk-SK"/>
        </w:rPr>
        <w:t>Vecný pokrok v realizácii</w:t>
      </w:r>
      <w:r>
        <w:rPr>
          <w:rFonts w:eastAsiaTheme="minorEastAsia"/>
          <w:bCs/>
          <w:iCs/>
          <w:noProof/>
          <w:lang w:eastAsia="sk-SK"/>
        </w:rPr>
        <w:t xml:space="preserve"> aktivít</w:t>
      </w:r>
      <w:r w:rsidR="00365918">
        <w:rPr>
          <w:rFonts w:eastAsiaTheme="minorEastAsia"/>
          <w:bCs/>
          <w:iCs/>
          <w:noProof/>
          <w:lang w:eastAsia="sk-SK"/>
        </w:rPr>
        <w:t xml:space="preserve"> projektu </w:t>
      </w:r>
      <w:r>
        <w:rPr>
          <w:rFonts w:eastAsiaTheme="minorEastAsia"/>
          <w:bCs/>
          <w:iCs/>
          <w:noProof/>
          <w:lang w:eastAsia="sk-SK"/>
        </w:rPr>
        <w:t xml:space="preserve"> </w:t>
      </w:r>
      <w:r w:rsidR="00365918">
        <w:rPr>
          <w:rFonts w:eastAsiaTheme="minorEastAsia"/>
          <w:bCs/>
          <w:iCs/>
          <w:noProof/>
          <w:lang w:eastAsia="sk-SK"/>
        </w:rPr>
        <w:t>a rizikové oblasti</w:t>
      </w:r>
      <w:r>
        <w:rPr>
          <w:rFonts w:eastAsiaTheme="minorEastAsia"/>
          <w:bCs/>
          <w:iCs/>
          <w:noProof/>
          <w:lang w:eastAsia="sk-SK"/>
        </w:rPr>
        <w:t xml:space="preserve"> </w:t>
      </w:r>
    </w:p>
    <w:tbl>
      <w:tblPr>
        <w:tblStyle w:val="Mriekatabuky"/>
        <w:tblW w:w="10490" w:type="dxa"/>
        <w:tblInd w:w="-601" w:type="dxa"/>
        <w:tblLook w:val="04A0" w:firstRow="1" w:lastRow="0" w:firstColumn="1" w:lastColumn="0" w:noHBand="0" w:noVBand="1"/>
      </w:tblPr>
      <w:tblGrid>
        <w:gridCol w:w="2660"/>
        <w:gridCol w:w="7830"/>
      </w:tblGrid>
      <w:tr w:rsidR="0065201F" w:rsidTr="003272E8">
        <w:tc>
          <w:tcPr>
            <w:tcW w:w="10490" w:type="dxa"/>
            <w:gridSpan w:val="2"/>
            <w:shd w:val="clear" w:color="auto" w:fill="9BD4F9" w:themeFill="background2" w:themeFillShade="E6"/>
            <w:vAlign w:val="center"/>
          </w:tcPr>
          <w:p w:rsidR="0065201F" w:rsidRPr="00EA150F" w:rsidRDefault="0065201F" w:rsidP="003272E8">
            <w:pPr>
              <w:ind w:left="-709" w:firstLine="709"/>
              <w:jc w:val="center"/>
              <w:rPr>
                <w:b/>
                <w:vertAlign w:val="superscript"/>
              </w:rPr>
            </w:pPr>
            <w:r w:rsidRPr="0065201F">
              <w:rPr>
                <w:rFonts w:eastAsiaTheme="minorEastAsia"/>
                <w:b/>
                <w:bCs/>
                <w:iCs/>
                <w:noProof/>
                <w:lang w:eastAsia="sk-SK"/>
              </w:rPr>
              <w:t>Vecn</w:t>
            </w:r>
            <w:r w:rsidR="00365918">
              <w:rPr>
                <w:rFonts w:eastAsiaTheme="minorEastAsia"/>
                <w:b/>
                <w:bCs/>
                <w:iCs/>
                <w:noProof/>
                <w:lang w:eastAsia="sk-SK"/>
              </w:rPr>
              <w:t>ý pokrok v realizácii</w:t>
            </w:r>
            <w:r w:rsidRPr="0065201F">
              <w:rPr>
                <w:rFonts w:eastAsiaTheme="minorEastAsia"/>
                <w:b/>
                <w:bCs/>
                <w:iCs/>
                <w:noProof/>
                <w:lang w:eastAsia="sk-SK"/>
              </w:rPr>
              <w:t xml:space="preserve"> aktivít</w:t>
            </w:r>
            <w:r w:rsidR="00365918">
              <w:rPr>
                <w:rFonts w:eastAsiaTheme="minorEastAsia"/>
                <w:b/>
                <w:bCs/>
                <w:iCs/>
                <w:noProof/>
                <w:lang w:eastAsia="sk-SK"/>
              </w:rPr>
              <w:t xml:space="preserve"> projektu</w:t>
            </w:r>
            <w:r w:rsidRPr="0065201F">
              <w:rPr>
                <w:rFonts w:eastAsiaTheme="minorEastAsia"/>
                <w:b/>
                <w:bCs/>
                <w:iCs/>
                <w:noProof/>
                <w:lang w:eastAsia="sk-SK"/>
              </w:rPr>
              <w:t xml:space="preserve"> </w:t>
            </w:r>
            <w:r w:rsidR="00365918">
              <w:rPr>
                <w:rFonts w:eastAsiaTheme="minorEastAsia"/>
                <w:b/>
                <w:bCs/>
                <w:iCs/>
                <w:noProof/>
                <w:lang w:eastAsia="sk-SK"/>
              </w:rPr>
              <w:t>a rizikové oblasti</w:t>
            </w:r>
            <w:r w:rsidR="00EA150F">
              <w:rPr>
                <w:rFonts w:eastAsiaTheme="minorEastAsia"/>
                <w:b/>
                <w:bCs/>
                <w:iCs/>
                <w:noProof/>
                <w:vertAlign w:val="superscript"/>
                <w:lang w:eastAsia="sk-SK"/>
              </w:rPr>
              <w:t>1</w:t>
            </w:r>
          </w:p>
        </w:tc>
      </w:tr>
      <w:tr w:rsidR="0065201F" w:rsidTr="003272E8">
        <w:tc>
          <w:tcPr>
            <w:tcW w:w="10490" w:type="dxa"/>
            <w:gridSpan w:val="2"/>
            <w:shd w:val="clear" w:color="auto" w:fill="9BD4F9" w:themeFill="background2" w:themeFillShade="E6"/>
            <w:vAlign w:val="center"/>
          </w:tcPr>
          <w:p w:rsidR="0065201F" w:rsidRPr="0065201F" w:rsidRDefault="0065201F" w:rsidP="0065201F">
            <w:pPr>
              <w:jc w:val="center"/>
              <w:rPr>
                <w:b/>
              </w:rPr>
            </w:pPr>
            <w:r w:rsidRPr="0065201F">
              <w:rPr>
                <w:b/>
              </w:rPr>
              <w:t>Hlavné aktivity</w:t>
            </w:r>
          </w:p>
        </w:tc>
      </w:tr>
      <w:tr w:rsidR="0065201F" w:rsidTr="003272E8">
        <w:tc>
          <w:tcPr>
            <w:tcW w:w="2660" w:type="dxa"/>
            <w:shd w:val="clear" w:color="auto" w:fill="9BD4F9" w:themeFill="background2" w:themeFillShade="E6"/>
          </w:tcPr>
          <w:p w:rsidR="0065201F" w:rsidRDefault="006D6EB3" w:rsidP="00B53979">
            <w:r w:rsidRPr="006D6EB3">
              <w:t>Aktivita 1.1 Etablovanie UVP TECHNICOM v súlade s adekvátnymi princípmi vedeckého manažmentu.</w:t>
            </w:r>
          </w:p>
          <w:p w:rsidR="00E12A9A" w:rsidRPr="00E12A9A" w:rsidRDefault="00E12A9A" w:rsidP="00B53979">
            <w:r>
              <w:rPr>
                <w:sz w:val="20"/>
                <w:szCs w:val="20"/>
              </w:rPr>
              <w:t>(</w:t>
            </w:r>
            <w:r w:rsidRPr="00E12A9A">
              <w:rPr>
                <w:sz w:val="20"/>
                <w:szCs w:val="20"/>
              </w:rPr>
              <w:t>doc. Ing. František Jakab, PhD.</w:t>
            </w:r>
            <w:r>
              <w:rPr>
                <w:sz w:val="20"/>
                <w:szCs w:val="20"/>
              </w:rPr>
              <w:t>)</w:t>
            </w:r>
          </w:p>
        </w:tc>
        <w:tc>
          <w:tcPr>
            <w:tcW w:w="7830" w:type="dxa"/>
          </w:tcPr>
          <w:p w:rsidR="00204800" w:rsidRDefault="00204800" w:rsidP="005F0BD5">
            <w:pPr>
              <w:rPr>
                <w:u w:val="single"/>
              </w:rPr>
            </w:pPr>
            <w:r w:rsidRPr="00204800">
              <w:rPr>
                <w:u w:val="single"/>
              </w:rPr>
              <w:t>V</w:t>
            </w:r>
            <w:r>
              <w:rPr>
                <w:u w:val="single"/>
              </w:rPr>
              <w:t>ecný pokrok v realizácii aktivity:</w:t>
            </w:r>
          </w:p>
          <w:p w:rsidR="00204800" w:rsidRDefault="00204800" w:rsidP="005F0BD5">
            <w:pPr>
              <w:rPr>
                <w:u w:val="single"/>
              </w:rPr>
            </w:pPr>
          </w:p>
          <w:p w:rsidR="0065201F" w:rsidRPr="00204800" w:rsidRDefault="00204800" w:rsidP="005F0BD5">
            <w:pPr>
              <w:rPr>
                <w:u w:val="single"/>
              </w:rPr>
            </w:pPr>
            <w:r>
              <w:rPr>
                <w:u w:val="single"/>
              </w:rPr>
              <w:t>D</w:t>
            </w:r>
            <w:r w:rsidR="00647E2E" w:rsidRPr="00204800">
              <w:rPr>
                <w:u w:val="single"/>
              </w:rPr>
              <w:t>osiahnuté výsledky aktivity</w:t>
            </w:r>
            <w:r w:rsidRPr="00204800">
              <w:rPr>
                <w:u w:val="single"/>
              </w:rPr>
              <w:t>:</w:t>
            </w:r>
          </w:p>
          <w:p w:rsidR="00204800" w:rsidRDefault="00204800" w:rsidP="005F0BD5"/>
          <w:p w:rsidR="00EA150F" w:rsidRPr="00204800" w:rsidRDefault="00204800" w:rsidP="005F0BD5">
            <w:pPr>
              <w:rPr>
                <w:u w:val="single"/>
              </w:rPr>
            </w:pPr>
            <w:r>
              <w:rPr>
                <w:u w:val="single"/>
              </w:rPr>
              <w:t>R</w:t>
            </w:r>
            <w:r w:rsidR="00647E2E" w:rsidRPr="00204800">
              <w:rPr>
                <w:u w:val="single"/>
              </w:rPr>
              <w:t>izikové oblasti</w:t>
            </w:r>
            <w:r w:rsidRPr="00204800">
              <w:rPr>
                <w:u w:val="single"/>
              </w:rPr>
              <w:t>:</w:t>
            </w:r>
          </w:p>
          <w:p w:rsidR="00204800" w:rsidRDefault="00204800" w:rsidP="005F0BD5"/>
          <w:p w:rsidR="00647E2E" w:rsidRPr="00204800" w:rsidRDefault="00204800" w:rsidP="00204800">
            <w:pPr>
              <w:rPr>
                <w:u w:val="single"/>
              </w:rPr>
            </w:pPr>
            <w:r>
              <w:rPr>
                <w:u w:val="single"/>
              </w:rPr>
              <w:t>A</w:t>
            </w:r>
            <w:r w:rsidR="00647E2E" w:rsidRPr="00204800">
              <w:rPr>
                <w:u w:val="single"/>
              </w:rPr>
              <w:t>k je realizácia aktivít v omeškaní, je potrebné uviesť dôvody omeškania a aké boli prijaté opatrenia</w:t>
            </w:r>
            <w:r w:rsidRPr="00204800">
              <w:rPr>
                <w:u w:val="single"/>
              </w:rPr>
              <w:t>:</w:t>
            </w:r>
          </w:p>
          <w:p w:rsidR="00204800" w:rsidRDefault="00204800" w:rsidP="00204800"/>
        </w:tc>
      </w:tr>
      <w:tr w:rsidR="0065201F" w:rsidTr="003272E8">
        <w:tc>
          <w:tcPr>
            <w:tcW w:w="2660" w:type="dxa"/>
            <w:shd w:val="clear" w:color="auto" w:fill="9BD4F9" w:themeFill="background2" w:themeFillShade="E6"/>
          </w:tcPr>
          <w:p w:rsidR="0065201F" w:rsidRDefault="006D6EB3" w:rsidP="005F0BD5">
            <w:r w:rsidRPr="006D6EB3">
              <w:t>Aktivita 1.2 Metodická, odborná a realizačná podpora riešenia predkladaného projektu</w:t>
            </w:r>
          </w:p>
          <w:p w:rsidR="00E12A9A" w:rsidRDefault="00E12A9A" w:rsidP="005F0BD5">
            <w:r w:rsidRPr="00E12A9A">
              <w:t xml:space="preserve">(PhDr. Branislav </w:t>
            </w:r>
            <w:proofErr w:type="spellStart"/>
            <w:r w:rsidRPr="00E12A9A">
              <w:t>Bonk</w:t>
            </w:r>
            <w:proofErr w:type="spellEnd"/>
            <w:r w:rsidRPr="00E12A9A">
              <w:t>)</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647E2E"/>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EA150F" w:rsidRDefault="00EA150F" w:rsidP="005F0BD5"/>
        </w:tc>
      </w:tr>
      <w:tr w:rsidR="0065201F" w:rsidTr="003272E8">
        <w:tc>
          <w:tcPr>
            <w:tcW w:w="2660" w:type="dxa"/>
            <w:shd w:val="clear" w:color="auto" w:fill="9BD4F9" w:themeFill="background2" w:themeFillShade="E6"/>
          </w:tcPr>
          <w:p w:rsidR="0065201F" w:rsidRDefault="006D6EB3" w:rsidP="005F0BD5">
            <w:r w:rsidRPr="006D6EB3">
              <w:t>Aktivita 1.3 Príprava a zabezpečenie služieb pre udržateľný chod UVP TECHNICOM</w:t>
            </w:r>
          </w:p>
          <w:p w:rsidR="00E12A9A" w:rsidRDefault="00E12A9A" w:rsidP="005F0BD5">
            <w:r>
              <w:rPr>
                <w:sz w:val="20"/>
                <w:szCs w:val="20"/>
              </w:rPr>
              <w:t>(</w:t>
            </w:r>
            <w:r w:rsidRPr="00E12A9A">
              <w:rPr>
                <w:sz w:val="20"/>
                <w:szCs w:val="20"/>
              </w:rPr>
              <w:t>doc. Ing. František Jakab, PhD.</w:t>
            </w:r>
            <w:r>
              <w:rPr>
                <w:sz w:val="20"/>
                <w:szCs w:val="20"/>
              </w:rPr>
              <w:t>)</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647E2E"/>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EA150F" w:rsidRDefault="00EA150F" w:rsidP="005F0BD5"/>
        </w:tc>
      </w:tr>
      <w:tr w:rsidR="0065201F" w:rsidTr="003272E8">
        <w:tc>
          <w:tcPr>
            <w:tcW w:w="2660" w:type="dxa"/>
            <w:shd w:val="clear" w:color="auto" w:fill="9BD4F9" w:themeFill="background2" w:themeFillShade="E6"/>
          </w:tcPr>
          <w:p w:rsidR="0065201F" w:rsidRDefault="006D6EB3" w:rsidP="005F0BD5">
            <w:r w:rsidRPr="006D6EB3">
              <w:t>Aktivita 2.1. Vybudovanie stavebných objektov a príslušnej infraštruktúry v areáli TUKE</w:t>
            </w:r>
          </w:p>
          <w:p w:rsidR="00E12A9A" w:rsidRDefault="00E12A9A" w:rsidP="005F0BD5">
            <w:r w:rsidRPr="00E12A9A">
              <w:t xml:space="preserve">(Ing. Marcel </w:t>
            </w:r>
            <w:proofErr w:type="spellStart"/>
            <w:r w:rsidRPr="00E12A9A">
              <w:t>Behún</w:t>
            </w:r>
            <w:proofErr w:type="spellEnd"/>
            <w:r w:rsidRPr="00E12A9A">
              <w:t>, PhD.)</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5F0BD5"/>
          <w:p w:rsidR="0065201F" w:rsidRDefault="00204800" w:rsidP="005F0BD5">
            <w:pPr>
              <w:rPr>
                <w:u w:val="single"/>
              </w:rPr>
            </w:pPr>
            <w:r w:rsidRPr="00204800">
              <w:rPr>
                <w:u w:val="single"/>
              </w:rPr>
              <w:t>S</w:t>
            </w:r>
            <w:r w:rsidR="00717D64" w:rsidRPr="00204800">
              <w:rPr>
                <w:u w:val="single"/>
              </w:rPr>
              <w:t>účasný stav verejného obstarávania</w:t>
            </w:r>
            <w:r w:rsidRPr="00204800">
              <w:rPr>
                <w:u w:val="single"/>
              </w:rPr>
              <w:t>:</w:t>
            </w:r>
          </w:p>
          <w:p w:rsidR="00204800" w:rsidRPr="00204800" w:rsidRDefault="00204800" w:rsidP="005F0BD5">
            <w:pPr>
              <w:rPr>
                <w:u w:val="single"/>
              </w:rPr>
            </w:pPr>
          </w:p>
          <w:p w:rsidR="00EA150F" w:rsidRPr="00204800" w:rsidRDefault="00204800" w:rsidP="005F0BD5">
            <w:pPr>
              <w:rPr>
                <w:u w:val="single"/>
              </w:rPr>
            </w:pPr>
            <w:r w:rsidRPr="00204800">
              <w:rPr>
                <w:u w:val="single"/>
              </w:rPr>
              <w:t>P</w:t>
            </w:r>
            <w:r w:rsidR="00647E2E" w:rsidRPr="00204800">
              <w:rPr>
                <w:u w:val="single"/>
              </w:rPr>
              <w:t>okrok v stavebných činnostiach</w:t>
            </w:r>
            <w:r w:rsidRPr="00204800">
              <w:rPr>
                <w:u w:val="single"/>
              </w:rPr>
              <w:t>:</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755127" w:rsidRDefault="00755127"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p w:rsidR="00755127" w:rsidRPr="00755127" w:rsidRDefault="00755127" w:rsidP="005F0BD5">
            <w:r w:rsidRPr="00755127">
              <w:t>(Fotodokumentácia</w:t>
            </w:r>
            <w:r>
              <w:t xml:space="preserve"> aktuálneho stavu)</w:t>
            </w:r>
          </w:p>
        </w:tc>
      </w:tr>
      <w:tr w:rsidR="0065201F" w:rsidTr="003272E8">
        <w:tc>
          <w:tcPr>
            <w:tcW w:w="2660" w:type="dxa"/>
            <w:shd w:val="clear" w:color="auto" w:fill="9BD4F9" w:themeFill="background2" w:themeFillShade="E6"/>
          </w:tcPr>
          <w:p w:rsidR="0065201F" w:rsidRDefault="006D6EB3" w:rsidP="005F0BD5">
            <w:r w:rsidRPr="006D6EB3">
              <w:t xml:space="preserve">Aktivita 2.2. Vybavenie objektov UVP na TUKE prístrojovou, IKT a špecializovanou technikou pre potreby </w:t>
            </w:r>
            <w:proofErr w:type="spellStart"/>
            <w:r w:rsidRPr="006D6EB3">
              <w:t>VaV</w:t>
            </w:r>
            <w:proofErr w:type="spellEnd"/>
          </w:p>
          <w:p w:rsidR="00E12A9A" w:rsidRDefault="00E12A9A" w:rsidP="005F0BD5">
            <w:r w:rsidRPr="00E12A9A">
              <w:t>(Ing. Martin Chovanec, PhD.)</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717D64"/>
          <w:p w:rsidR="00204800" w:rsidRDefault="00204800" w:rsidP="00204800">
            <w:pPr>
              <w:rPr>
                <w:u w:val="single"/>
              </w:rPr>
            </w:pPr>
            <w:r w:rsidRPr="00204800">
              <w:rPr>
                <w:u w:val="single"/>
              </w:rPr>
              <w:t>Súčasný stav verejného obstarávania:</w:t>
            </w:r>
          </w:p>
          <w:p w:rsidR="00204800" w:rsidRDefault="00204800" w:rsidP="005F0BD5"/>
          <w:p w:rsidR="0065201F" w:rsidRDefault="00204800" w:rsidP="005F0BD5">
            <w:pPr>
              <w:rPr>
                <w:u w:val="single"/>
              </w:rPr>
            </w:pPr>
            <w:r w:rsidRPr="00204800">
              <w:rPr>
                <w:u w:val="single"/>
              </w:rPr>
              <w:t>P</w:t>
            </w:r>
            <w:r w:rsidR="00647E2E" w:rsidRPr="00204800">
              <w:rPr>
                <w:u w:val="single"/>
              </w:rPr>
              <w:t>okrok v dodaní tovarov a</w:t>
            </w:r>
            <w:r w:rsidRPr="00204800">
              <w:rPr>
                <w:u w:val="single"/>
              </w:rPr>
              <w:t> </w:t>
            </w:r>
            <w:r w:rsidR="00647E2E" w:rsidRPr="00204800">
              <w:rPr>
                <w:u w:val="single"/>
              </w:rPr>
              <w:t>služieb</w:t>
            </w:r>
            <w:r w:rsidRPr="00204800">
              <w:rPr>
                <w:u w:val="single"/>
              </w:rPr>
              <w:t>:</w:t>
            </w:r>
          </w:p>
          <w:p w:rsidR="00204800" w:rsidRPr="00204800" w:rsidRDefault="00204800" w:rsidP="005F0BD5">
            <w:pPr>
              <w:rPr>
                <w:u w:val="single"/>
              </w:rPr>
            </w:pPr>
          </w:p>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lastRenderedPageBreak/>
              <w:t>A</w:t>
            </w:r>
            <w:r w:rsidRPr="00204800">
              <w:rPr>
                <w:u w:val="single"/>
              </w:rPr>
              <w:t>k je realizácia aktivít v omeškaní, je potrebné uviesť dôvody omeškania a aké boli prijaté opatrenia:</w:t>
            </w:r>
          </w:p>
          <w:p w:rsidR="00647E2E" w:rsidRDefault="00647E2E" w:rsidP="005F0BD5"/>
        </w:tc>
      </w:tr>
      <w:tr w:rsidR="0065201F" w:rsidTr="003272E8">
        <w:tc>
          <w:tcPr>
            <w:tcW w:w="2660" w:type="dxa"/>
            <w:shd w:val="clear" w:color="auto" w:fill="9BD4F9" w:themeFill="background2" w:themeFillShade="E6"/>
          </w:tcPr>
          <w:p w:rsidR="0065201F" w:rsidRDefault="006D6EB3" w:rsidP="005F0BD5">
            <w:r w:rsidRPr="006D6EB3">
              <w:lastRenderedPageBreak/>
              <w:t>Aktivita 2.3 Nadstavba, zateplenie a modernizácia časti UVP TECHNICOM na Jesennej 5 v</w:t>
            </w:r>
            <w:r w:rsidR="00E12A9A">
              <w:t> </w:t>
            </w:r>
            <w:r w:rsidRPr="006D6EB3">
              <w:t>Košiciach</w:t>
            </w:r>
          </w:p>
          <w:p w:rsidR="00E12A9A" w:rsidRDefault="00E12A9A" w:rsidP="005F0BD5">
            <w:r w:rsidRPr="00E12A9A">
              <w:t>(doc. RNDr. Gabriel Semanišin, PhD.)</w:t>
            </w:r>
          </w:p>
        </w:tc>
        <w:tc>
          <w:tcPr>
            <w:tcW w:w="7830" w:type="dxa"/>
          </w:tcPr>
          <w:p w:rsidR="0092153A" w:rsidRDefault="0092153A" w:rsidP="0092153A">
            <w:pPr>
              <w:rPr>
                <w:u w:val="single"/>
              </w:rPr>
            </w:pPr>
            <w:r w:rsidRPr="00204800">
              <w:rPr>
                <w:u w:val="single"/>
              </w:rPr>
              <w:t>V</w:t>
            </w:r>
            <w:r>
              <w:rPr>
                <w:u w:val="single"/>
              </w:rPr>
              <w:t>ecný pokrok v realizácii aktivity:</w:t>
            </w:r>
          </w:p>
          <w:p w:rsidR="003225F5" w:rsidRDefault="0092153A" w:rsidP="0092153A">
            <w:r>
              <w:t xml:space="preserve">V mesiaci júl bola dokončená väčšina prác v rámci SO3 na 1.NP. PO ukončení stavebnej prípravy na montáž štruktúrovanej kabeláže, prístupového systému, systému kontroly vstupu, kamerového systému a vzduchotechniky bola zahájená realizácia inštalácia kabeláže pre všetky vyššie popísané činnosti. V mesiaci júl bola inštalovaná kabeláž vo všetkých prístupných priestoroch. </w:t>
            </w:r>
            <w:r w:rsidR="003225F5">
              <w:t>Boli namontované rozvádzače kúrenia a teplovodné rozvody na 1.NP a 2.NP. Na 1.NP bola vyliata betónová podlaha. Subdodávateľská firma zahájila montáž oceľovej konštrukcie. Boli zabezpečené body napojenia v streche preto zatečeniu a bola odštartovaná oceľových profilov.</w:t>
            </w:r>
          </w:p>
          <w:p w:rsidR="0092153A" w:rsidRDefault="0092153A" w:rsidP="0092153A">
            <w:pPr>
              <w:rPr>
                <w:u w:val="single"/>
              </w:rPr>
            </w:pPr>
          </w:p>
          <w:p w:rsidR="0092153A" w:rsidRDefault="0092153A" w:rsidP="0092153A">
            <w:pPr>
              <w:rPr>
                <w:u w:val="single"/>
              </w:rPr>
            </w:pPr>
            <w:r w:rsidRPr="00204800">
              <w:rPr>
                <w:u w:val="single"/>
              </w:rPr>
              <w:t>Súčasný stav verejného obstarávania:</w:t>
            </w:r>
            <w:r w:rsidRPr="003A7B45">
              <w:t xml:space="preserve"> VO je ukončené</w:t>
            </w:r>
          </w:p>
          <w:p w:rsidR="0092153A" w:rsidRDefault="0092153A" w:rsidP="0092153A"/>
          <w:p w:rsidR="0092153A" w:rsidRPr="00DC54AB" w:rsidRDefault="0092153A" w:rsidP="0092153A">
            <w:pPr>
              <w:rPr>
                <w:u w:val="single"/>
                <w:lang w:val="en-US"/>
              </w:rPr>
            </w:pPr>
            <w:r w:rsidRPr="00204800">
              <w:rPr>
                <w:u w:val="single"/>
              </w:rPr>
              <w:t>Pokrok v stavebných činnostiach:</w:t>
            </w:r>
            <w:r>
              <w:rPr>
                <w:u w:val="single"/>
              </w:rPr>
              <w:t xml:space="preserve"> </w:t>
            </w:r>
            <w:r w:rsidRPr="00DC54AB">
              <w:t>Pokračuje realizácia stavebných činností</w:t>
            </w:r>
            <w:r>
              <w:t>. Presnejší popis je v časti „Vecný pokrok“ vyššie.</w:t>
            </w:r>
          </w:p>
          <w:p w:rsidR="0092153A" w:rsidRDefault="0092153A" w:rsidP="0092153A">
            <w:pPr>
              <w:rPr>
                <w:u w:val="single"/>
              </w:rPr>
            </w:pPr>
          </w:p>
          <w:p w:rsidR="0092153A" w:rsidRPr="00204800" w:rsidRDefault="0092153A" w:rsidP="0092153A">
            <w:pPr>
              <w:rPr>
                <w:u w:val="single"/>
              </w:rPr>
            </w:pPr>
            <w:r>
              <w:rPr>
                <w:u w:val="single"/>
              </w:rPr>
              <w:t>R</w:t>
            </w:r>
            <w:r w:rsidRPr="00204800">
              <w:rPr>
                <w:u w:val="single"/>
              </w:rPr>
              <w:t>izikové oblasti:</w:t>
            </w:r>
            <w:r w:rsidRPr="003A7B45">
              <w:t xml:space="preserve"> </w:t>
            </w:r>
            <w:r>
              <w:t>N</w:t>
            </w:r>
            <w:r w:rsidRPr="003A7B45">
              <w:t>edodržanie harmonogramu prác</w:t>
            </w:r>
            <w:r>
              <w:t xml:space="preserve">. Problém s dodávkou fasádneho obkladu. </w:t>
            </w:r>
            <w:r w:rsidR="003225F5">
              <w:t>Meškanie oproti predloženému harmonogramu. Zhotoviteľ bol požiadaný o prepracovanie aktuálneho harmonogramu s ohľadom na postup prác.</w:t>
            </w:r>
          </w:p>
          <w:p w:rsidR="0092153A" w:rsidRDefault="0092153A" w:rsidP="0092153A"/>
          <w:p w:rsidR="0092153A" w:rsidRPr="00204800" w:rsidRDefault="0092153A" w:rsidP="0092153A">
            <w:pPr>
              <w:rPr>
                <w:u w:val="single"/>
              </w:rPr>
            </w:pPr>
            <w:r>
              <w:rPr>
                <w:u w:val="single"/>
              </w:rPr>
              <w:t>A</w:t>
            </w:r>
            <w:r w:rsidRPr="00204800">
              <w:rPr>
                <w:u w:val="single"/>
              </w:rPr>
              <w:t>k je realizácia aktivít v omeškaní, je potrebné uviesť dôvody omeškania a aké boli prijaté opatrenia:</w:t>
            </w:r>
            <w:r w:rsidRPr="003A7B45">
              <w:t xml:space="preserve"> </w:t>
            </w:r>
            <w:r w:rsidR="003225F5">
              <w:t xml:space="preserve"> </w:t>
            </w:r>
            <w:r w:rsidR="003225F5" w:rsidRPr="003225F5">
              <w:t>Zhotoviteľ bol požiadaný o prepracovanie aktuálneho harmonogramu s ohľadom na post</w:t>
            </w:r>
            <w:r w:rsidR="008C5ABF">
              <w:t>up prác a o prijatie opatrení aby stavebné práce mohli byť dokončené v pôvodnom termíne.</w:t>
            </w:r>
          </w:p>
          <w:p w:rsidR="0092153A" w:rsidRDefault="0092153A" w:rsidP="0092153A"/>
          <w:p w:rsidR="00755127" w:rsidRDefault="0092153A" w:rsidP="0092153A">
            <w:r w:rsidRPr="00755127">
              <w:t>(Fotodokumentácia</w:t>
            </w:r>
            <w:r>
              <w:t xml:space="preserve"> aktuálneho stavu)</w:t>
            </w:r>
          </w:p>
        </w:tc>
      </w:tr>
      <w:tr w:rsidR="0065201F" w:rsidTr="003272E8">
        <w:tc>
          <w:tcPr>
            <w:tcW w:w="2660" w:type="dxa"/>
            <w:shd w:val="clear" w:color="auto" w:fill="9BD4F9" w:themeFill="background2" w:themeFillShade="E6"/>
          </w:tcPr>
          <w:p w:rsidR="0065201F" w:rsidRDefault="006D6EB3" w:rsidP="005F0BD5">
            <w:r w:rsidRPr="006D6EB3">
              <w:t>Aktivita 2.4  Vybavenie UVP TECHNICOM Jesenná 5 infraštruktúrou potrebnou k realizácii aplikovaného výskumu</w:t>
            </w:r>
          </w:p>
          <w:p w:rsidR="00E12A9A" w:rsidRDefault="00E12A9A" w:rsidP="005F0BD5">
            <w:r w:rsidRPr="00E12A9A">
              <w:t>(doc. RNDr. Gabriel Semanišin, PhD.)</w:t>
            </w:r>
          </w:p>
        </w:tc>
        <w:tc>
          <w:tcPr>
            <w:tcW w:w="7830" w:type="dxa"/>
          </w:tcPr>
          <w:p w:rsidR="008C5ABF" w:rsidRPr="00400EAF" w:rsidRDefault="008C5ABF" w:rsidP="008C5ABF">
            <w:r w:rsidRPr="00204800">
              <w:rPr>
                <w:u w:val="single"/>
              </w:rPr>
              <w:t>V</w:t>
            </w:r>
            <w:r>
              <w:rPr>
                <w:u w:val="single"/>
              </w:rPr>
              <w:t xml:space="preserve">ecný pokrok v realizácii aktivity: </w:t>
            </w:r>
            <w:r w:rsidRPr="00400EAF">
              <w:t xml:space="preserve">V mesiaci </w:t>
            </w:r>
            <w:r>
              <w:t xml:space="preserve">júl </w:t>
            </w:r>
            <w:r w:rsidRPr="00400EAF">
              <w:t xml:space="preserve">boli dodané zariadenia v celkovej hodnote </w:t>
            </w:r>
            <w:r>
              <w:t>160 600</w:t>
            </w:r>
            <w:r w:rsidRPr="00400EAF">
              <w:t>,- Eur. Išlo o tieto zariadenia:</w:t>
            </w:r>
            <w:r>
              <w:t xml:space="preserve"> pozemný 3D laserový skener s príslušenstvom a softvérom - RIEGL VZ-1000, interaktívna tabuľa - </w:t>
            </w:r>
            <w:proofErr w:type="spellStart"/>
            <w:r>
              <w:t>eInstruction</w:t>
            </w:r>
            <w:proofErr w:type="spellEnd"/>
            <w:r>
              <w:t xml:space="preserve"> </w:t>
            </w:r>
            <w:proofErr w:type="spellStart"/>
            <w:r>
              <w:t>TouchBoard</w:t>
            </w:r>
            <w:proofErr w:type="spellEnd"/>
            <w:r>
              <w:t xml:space="preserve"> 78 + </w:t>
            </w:r>
            <w:proofErr w:type="spellStart"/>
            <w:r>
              <w:t>gyromouse</w:t>
            </w:r>
            <w:proofErr w:type="spellEnd"/>
            <w:r>
              <w:t xml:space="preserve">, výskumný </w:t>
            </w:r>
            <w:proofErr w:type="spellStart"/>
            <w:r>
              <w:t>multikanálový</w:t>
            </w:r>
            <w:proofErr w:type="spellEnd"/>
            <w:r>
              <w:t xml:space="preserve"> zosilňovač - KNOLL MX 1255.</w:t>
            </w:r>
          </w:p>
          <w:p w:rsidR="008C5ABF" w:rsidRPr="00400EAF" w:rsidRDefault="008C5ABF" w:rsidP="008C5ABF">
            <w:r w:rsidRPr="00400EAF">
              <w:t>Dodávateľovi boli zaslané ďalšie objednávky na dodávku IKT.</w:t>
            </w:r>
          </w:p>
          <w:p w:rsidR="008C5ABF" w:rsidRDefault="008C5ABF" w:rsidP="008C5ABF"/>
          <w:p w:rsidR="008C5ABF" w:rsidRPr="00907C45" w:rsidRDefault="008C5ABF" w:rsidP="008C5ABF">
            <w:r w:rsidRPr="00204800">
              <w:rPr>
                <w:u w:val="single"/>
              </w:rPr>
              <w:t>Súčasný stav verejného obstarávania:</w:t>
            </w:r>
            <w:r>
              <w:rPr>
                <w:u w:val="single"/>
              </w:rPr>
              <w:t xml:space="preserve"> </w:t>
            </w:r>
            <w:r>
              <w:t>VO je ukončené</w:t>
            </w:r>
          </w:p>
          <w:p w:rsidR="008C5ABF" w:rsidRDefault="008C5ABF" w:rsidP="008C5ABF"/>
          <w:p w:rsidR="008C5ABF" w:rsidRPr="00907C45" w:rsidRDefault="008C5ABF" w:rsidP="008C5ABF">
            <w:r w:rsidRPr="00204800">
              <w:rPr>
                <w:u w:val="single"/>
              </w:rPr>
              <w:t>Pokrok v dodaní tovarov a služieb:</w:t>
            </w:r>
            <w:r>
              <w:t xml:space="preserve"> </w:t>
            </w:r>
            <w:r w:rsidRPr="00907C45">
              <w:t xml:space="preserve">vystavené ďalšie objednávky, dodané zariadenia v celkovej hodnote </w:t>
            </w:r>
            <w:r>
              <w:t>160 600</w:t>
            </w:r>
            <w:r w:rsidRPr="00907C45">
              <w:t>,- €.</w:t>
            </w:r>
          </w:p>
          <w:p w:rsidR="008C5ABF" w:rsidRDefault="008C5ABF" w:rsidP="008C5ABF">
            <w:pPr>
              <w:rPr>
                <w:u w:val="single"/>
              </w:rPr>
            </w:pPr>
          </w:p>
          <w:p w:rsidR="008C5ABF" w:rsidRPr="00907C45" w:rsidRDefault="008C5ABF" w:rsidP="008C5ABF">
            <w:r>
              <w:rPr>
                <w:u w:val="single"/>
              </w:rPr>
              <w:t>R</w:t>
            </w:r>
            <w:r w:rsidRPr="00204800">
              <w:rPr>
                <w:u w:val="single"/>
              </w:rPr>
              <w:t>izikové oblasti</w:t>
            </w:r>
            <w:r w:rsidRPr="00907C45">
              <w:t xml:space="preserve">: Nedostupnosť špecifikovaných tovarov na trhu v požadovanom množstve. Umiestnenie centrálneho výpočtového uzla je plánované do </w:t>
            </w:r>
            <w:proofErr w:type="spellStart"/>
            <w:r w:rsidRPr="00907C45">
              <w:t>serverovne</w:t>
            </w:r>
            <w:proofErr w:type="spellEnd"/>
            <w:r w:rsidRPr="00907C45">
              <w:t xml:space="preserve"> v  časti budovy kde je plánovaná rekonštrukcia v rámci projektu. </w:t>
            </w:r>
            <w:r>
              <w:t xml:space="preserve">Je možné že </w:t>
            </w:r>
            <w:r w:rsidRPr="00907C45">
              <w:t>budeme musieť hľadať alternatívne umiestnenie</w:t>
            </w:r>
            <w:r>
              <w:t xml:space="preserve"> ak by stavebné práce nepokračovali podľa harmonogramu</w:t>
            </w:r>
            <w:r w:rsidRPr="00907C45">
              <w:t>.</w:t>
            </w:r>
          </w:p>
          <w:p w:rsidR="008C5ABF" w:rsidRDefault="008C5ABF" w:rsidP="008C5ABF"/>
          <w:p w:rsidR="008C5ABF" w:rsidRPr="00907C45" w:rsidRDefault="008C5ABF" w:rsidP="008C5ABF">
            <w:r>
              <w:rPr>
                <w:u w:val="single"/>
              </w:rPr>
              <w:t>A</w:t>
            </w:r>
            <w:r w:rsidRPr="00204800">
              <w:rPr>
                <w:u w:val="single"/>
              </w:rPr>
              <w:t>k je realizácia aktivít v omeškaní, je potrebné uviesť dôvody omeškania a aké boli prijaté opatrenia:</w:t>
            </w:r>
            <w:r>
              <w:rPr>
                <w:u w:val="single"/>
              </w:rPr>
              <w:t xml:space="preserve"> </w:t>
            </w:r>
            <w:r>
              <w:t>Aktivita nie je v omeškaní.</w:t>
            </w:r>
          </w:p>
          <w:p w:rsidR="00EA150F" w:rsidRDefault="00EA150F" w:rsidP="008C5ABF"/>
        </w:tc>
      </w:tr>
      <w:tr w:rsidR="00EA150F" w:rsidTr="003272E8">
        <w:tc>
          <w:tcPr>
            <w:tcW w:w="2660" w:type="dxa"/>
            <w:shd w:val="clear" w:color="auto" w:fill="9BD4F9" w:themeFill="background2" w:themeFillShade="E6"/>
          </w:tcPr>
          <w:p w:rsidR="00EA150F" w:rsidRDefault="006D6EB3" w:rsidP="005F0BD5">
            <w:r w:rsidRPr="006D6EB3">
              <w:t xml:space="preserve">Aktivita 2.5 Výstavba </w:t>
            </w:r>
            <w:r w:rsidRPr="006D6EB3">
              <w:lastRenderedPageBreak/>
              <w:t xml:space="preserve">nových výskumných priestorov partnera Prešovská univerzita </w:t>
            </w:r>
            <w:r w:rsidR="00E12A9A">
              <w:t>–</w:t>
            </w:r>
            <w:r w:rsidRPr="006D6EB3">
              <w:t xml:space="preserve"> UNIPOLAB</w:t>
            </w:r>
          </w:p>
          <w:p w:rsidR="00E12A9A" w:rsidRDefault="00E12A9A" w:rsidP="005F0BD5">
            <w:r w:rsidRPr="00E12A9A">
              <w:t xml:space="preserve">(doc. Ing. Peter </w:t>
            </w:r>
            <w:proofErr w:type="spellStart"/>
            <w:r w:rsidRPr="00E12A9A">
              <w:t>Adamišin</w:t>
            </w:r>
            <w:proofErr w:type="spellEnd"/>
            <w:r w:rsidRPr="00E12A9A">
              <w:t>, PhD)</w:t>
            </w:r>
          </w:p>
        </w:tc>
        <w:tc>
          <w:tcPr>
            <w:tcW w:w="7830" w:type="dxa"/>
          </w:tcPr>
          <w:p w:rsidR="00204800" w:rsidRDefault="00204800" w:rsidP="00204800">
            <w:pPr>
              <w:rPr>
                <w:u w:val="single"/>
              </w:rPr>
            </w:pPr>
            <w:r w:rsidRPr="00204800">
              <w:rPr>
                <w:u w:val="single"/>
              </w:rPr>
              <w:lastRenderedPageBreak/>
              <w:t>V</w:t>
            </w:r>
            <w:r>
              <w:rPr>
                <w:u w:val="single"/>
              </w:rPr>
              <w:t>ecný pokrok v realizácii aktivity:</w:t>
            </w:r>
          </w:p>
          <w:p w:rsidR="00204800" w:rsidRDefault="00204800" w:rsidP="00717D64"/>
          <w:p w:rsidR="00204800" w:rsidRDefault="00204800" w:rsidP="00204800">
            <w:pPr>
              <w:rPr>
                <w:u w:val="single"/>
              </w:rPr>
            </w:pPr>
            <w:r w:rsidRPr="00204800">
              <w:rPr>
                <w:u w:val="single"/>
              </w:rPr>
              <w:t>Súčasný stav verejného obstarávania:</w:t>
            </w:r>
          </w:p>
          <w:p w:rsidR="00204800" w:rsidRDefault="00204800" w:rsidP="005F0BD5"/>
          <w:p w:rsidR="00204800" w:rsidRPr="00204800" w:rsidRDefault="00204800" w:rsidP="00204800">
            <w:pPr>
              <w:rPr>
                <w:u w:val="single"/>
              </w:rPr>
            </w:pPr>
            <w:r w:rsidRPr="00204800">
              <w:rPr>
                <w:u w:val="single"/>
              </w:rPr>
              <w:t>Pokrok v stavebných činnostiach:</w:t>
            </w:r>
          </w:p>
          <w:p w:rsidR="00204800" w:rsidRDefault="00204800" w:rsidP="00204800">
            <w:pPr>
              <w:rPr>
                <w:u w:val="single"/>
              </w:rPr>
            </w:pPr>
          </w:p>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p w:rsidR="00755127" w:rsidRDefault="00755127" w:rsidP="005F0BD5">
            <w:r w:rsidRPr="00755127">
              <w:t>(Fotodokumentácia</w:t>
            </w:r>
            <w:r>
              <w:t xml:space="preserve"> aktuálneho stavu)</w:t>
            </w:r>
          </w:p>
        </w:tc>
      </w:tr>
      <w:tr w:rsidR="0065201F" w:rsidTr="003272E8">
        <w:tc>
          <w:tcPr>
            <w:tcW w:w="2660" w:type="dxa"/>
            <w:shd w:val="clear" w:color="auto" w:fill="9BD4F9" w:themeFill="background2" w:themeFillShade="E6"/>
          </w:tcPr>
          <w:p w:rsidR="0065201F" w:rsidRDefault="006D6EB3" w:rsidP="005F0BD5">
            <w:r w:rsidRPr="006D6EB3">
              <w:lastRenderedPageBreak/>
              <w:t>Aktivita 2.6  Vybavenie priestorov partnera PU nevyhnutnou prístrojovou, laboratórnou a IKT infraštruktúrou</w:t>
            </w:r>
          </w:p>
          <w:p w:rsidR="00E12A9A" w:rsidRDefault="00E12A9A" w:rsidP="005F0BD5">
            <w:r w:rsidRPr="00E12A9A">
              <w:t xml:space="preserve">(doc. Ing. Peter </w:t>
            </w:r>
            <w:proofErr w:type="spellStart"/>
            <w:r w:rsidRPr="00E12A9A">
              <w:t>Adamišin</w:t>
            </w:r>
            <w:proofErr w:type="spellEnd"/>
            <w:r w:rsidRPr="00E12A9A">
              <w:t>, PhD)</w:t>
            </w:r>
          </w:p>
        </w:tc>
        <w:tc>
          <w:tcPr>
            <w:tcW w:w="7830" w:type="dxa"/>
          </w:tcPr>
          <w:p w:rsidR="00204800" w:rsidRDefault="00204800" w:rsidP="00204800">
            <w:pPr>
              <w:rPr>
                <w:u w:val="single"/>
              </w:rPr>
            </w:pPr>
            <w:r w:rsidRPr="00204800">
              <w:rPr>
                <w:u w:val="single"/>
              </w:rPr>
              <w:t>V</w:t>
            </w:r>
            <w:r>
              <w:rPr>
                <w:u w:val="single"/>
              </w:rPr>
              <w:t>ecný pokrok v realizácii aktivity:</w:t>
            </w:r>
          </w:p>
          <w:p w:rsidR="00204800" w:rsidRDefault="00204800" w:rsidP="00717D64"/>
          <w:p w:rsidR="00204800" w:rsidRDefault="00204800" w:rsidP="00204800">
            <w:pPr>
              <w:rPr>
                <w:u w:val="single"/>
              </w:rPr>
            </w:pPr>
            <w:r w:rsidRPr="00204800">
              <w:rPr>
                <w:u w:val="single"/>
              </w:rPr>
              <w:t>Súčasný stav verejného obstarávania:</w:t>
            </w:r>
          </w:p>
          <w:p w:rsidR="00204800" w:rsidRDefault="00204800" w:rsidP="00647E2E"/>
          <w:p w:rsidR="00204800" w:rsidRDefault="00204800" w:rsidP="00204800">
            <w:pPr>
              <w:rPr>
                <w:u w:val="single"/>
              </w:rPr>
            </w:pPr>
            <w:r w:rsidRPr="00204800">
              <w:rPr>
                <w:u w:val="single"/>
              </w:rPr>
              <w:t>Pokrok v dodaní tovarov a služieb:</w:t>
            </w:r>
          </w:p>
          <w:p w:rsidR="00204800" w:rsidRDefault="00204800" w:rsidP="00204800">
            <w:pPr>
              <w:rPr>
                <w:u w:val="single"/>
              </w:rPr>
            </w:pPr>
          </w:p>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EA150F" w:rsidRDefault="00EA150F" w:rsidP="005F0BD5"/>
        </w:tc>
      </w:tr>
      <w:tr w:rsidR="0065201F" w:rsidTr="003272E8">
        <w:tc>
          <w:tcPr>
            <w:tcW w:w="2660" w:type="dxa"/>
            <w:tcBorders>
              <w:bottom w:val="single" w:sz="4" w:space="0" w:color="auto"/>
            </w:tcBorders>
            <w:shd w:val="clear" w:color="auto" w:fill="9BD4F9" w:themeFill="background2" w:themeFillShade="E6"/>
          </w:tcPr>
          <w:p w:rsidR="0065201F" w:rsidRDefault="006D6EB3" w:rsidP="005F0BD5">
            <w:r w:rsidRPr="006D6EB3">
              <w:t>Aktivita 3.1 Pilotné projekty v odbore  Informačné a komunikačné technológie</w:t>
            </w:r>
          </w:p>
          <w:p w:rsidR="00E12A9A" w:rsidRDefault="00E12A9A" w:rsidP="005F0BD5">
            <w:r w:rsidRPr="00E12A9A">
              <w:t>(doc. Ing. František Jakab, CSc.)</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5F0BD5"/>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204800" w:rsidRPr="00204800" w:rsidRDefault="00204800" w:rsidP="005F0BD5">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Aktivita 3.2 Pilotné projekty v odbore Elektrotechnika, automatizácia a riadiace systémy</w:t>
            </w:r>
          </w:p>
          <w:p w:rsidR="00E12A9A" w:rsidRDefault="00E12A9A" w:rsidP="005F0BD5">
            <w:r w:rsidRPr="00E12A9A">
              <w:t xml:space="preserve">(prof. Ing. </w:t>
            </w:r>
            <w:proofErr w:type="spellStart"/>
            <w:r w:rsidRPr="00E12A9A">
              <w:t>AlenaPietriková</w:t>
            </w:r>
            <w:proofErr w:type="spellEnd"/>
            <w:r w:rsidRPr="00E12A9A">
              <w:t>, CSc.)</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204800" w:rsidRDefault="00204800"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Aktivita 3.3 Pilotné projekty v odbore Strojárstvo</w:t>
            </w:r>
          </w:p>
          <w:p w:rsidR="00E12A9A" w:rsidRDefault="00E12A9A" w:rsidP="005F0BD5">
            <w:r w:rsidRPr="00E12A9A">
              <w:t>(</w:t>
            </w:r>
            <w:proofErr w:type="spellStart"/>
            <w:r w:rsidRPr="00E12A9A">
              <w:t>Dr.h.c.prof.Ing.Miroslav</w:t>
            </w:r>
            <w:proofErr w:type="spellEnd"/>
            <w:r w:rsidRPr="00E12A9A">
              <w:t xml:space="preserve"> </w:t>
            </w:r>
            <w:proofErr w:type="spellStart"/>
            <w:r w:rsidRPr="00E12A9A">
              <w:t>Badida</w:t>
            </w:r>
            <w:proofErr w:type="spellEnd"/>
            <w:r w:rsidRPr="00E12A9A">
              <w:t>)</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204800" w:rsidRDefault="00204800"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647E2E" w:rsidRDefault="00647E2E" w:rsidP="00647E2E"/>
          <w:p w:rsidR="00204800" w:rsidRPr="00204800" w:rsidRDefault="00204800" w:rsidP="00204800">
            <w:pPr>
              <w:rPr>
                <w:u w:val="single"/>
              </w:rPr>
            </w:pPr>
            <w:r>
              <w:rPr>
                <w:u w:val="single"/>
              </w:rPr>
              <w:lastRenderedPageBreak/>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lastRenderedPageBreak/>
              <w:t>Aktivita 3.4 Pilotné projekty v odbore Stavebné inžinierstvo</w:t>
            </w:r>
          </w:p>
          <w:p w:rsidR="00E12A9A" w:rsidRDefault="00E12A9A" w:rsidP="005F0BD5">
            <w:r w:rsidRPr="00E12A9A">
              <w:t>(prof. Ing. Stanislav Kmeť, CSc.)</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204800" w:rsidRDefault="00204800" w:rsidP="00204800">
            <w:pPr>
              <w:rPr>
                <w:u w:val="single"/>
              </w:rPr>
            </w:pPr>
            <w:r w:rsidRPr="00204800">
              <w:rPr>
                <w:u w:val="single"/>
              </w:rPr>
              <w:t>Stručný popis pokroku vo výskumných činnostiach</w:t>
            </w:r>
            <w:r w:rsidR="0018056B">
              <w:rPr>
                <w:u w:val="single"/>
              </w:rPr>
              <w:t xml:space="preserve"> podľa PP</w:t>
            </w:r>
            <w:r w:rsidRPr="00204800">
              <w:rPr>
                <w:u w:val="single"/>
              </w:rPr>
              <w:t>:</w:t>
            </w:r>
          </w:p>
          <w:p w:rsidR="00204800" w:rsidRDefault="00204800"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Aktivita 3.5 Pilotné projekty v odbore Environmentálne inžinierstvo</w:t>
            </w:r>
          </w:p>
          <w:p w:rsidR="00E12A9A" w:rsidRPr="006D6EB3" w:rsidRDefault="00E12A9A" w:rsidP="005F0BD5">
            <w:r w:rsidRPr="00E12A9A">
              <w:t xml:space="preserve">(doc. Ing.  Ján </w:t>
            </w:r>
            <w:proofErr w:type="spellStart"/>
            <w:r w:rsidRPr="00E12A9A">
              <w:t>Spišák</w:t>
            </w:r>
            <w:proofErr w:type="spellEnd"/>
            <w:r w:rsidRPr="00E12A9A">
              <w:t>, PhD.)</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9262DA" w:rsidRDefault="009262DA"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647E2E"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t>Aktivita 3.6.  Pilotné projekty UPJŠ v odbore Informačné a komunikačné technológie</w:t>
            </w:r>
          </w:p>
          <w:p w:rsidR="00E12A9A" w:rsidRPr="006D6EB3" w:rsidRDefault="00E12A9A" w:rsidP="005F0BD5">
            <w:r w:rsidRPr="00E12A9A">
              <w:t>(doc. RNDr. Gabriel Semanišin, PhD.)</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B66D8F" w:rsidRPr="0077631A" w:rsidRDefault="00B66D8F" w:rsidP="00B66D8F">
            <w:pPr>
              <w:rPr>
                <w:b/>
              </w:rPr>
            </w:pPr>
            <w:r w:rsidRPr="0077631A">
              <w:rPr>
                <w:b/>
              </w:rPr>
              <w:t>PP 1. Aplikovaný výskum v oblasti paralelného a distribuovaného počítania:</w:t>
            </w:r>
          </w:p>
          <w:p w:rsidR="00B66D8F" w:rsidRDefault="00B66D8F" w:rsidP="00B66D8F">
            <w:pPr>
              <w:pStyle w:val="Odsekzoznamu"/>
              <w:numPr>
                <w:ilvl w:val="0"/>
                <w:numId w:val="6"/>
              </w:numPr>
            </w:pPr>
            <w:r w:rsidRPr="00B66D8F">
              <w:t xml:space="preserve">Pripravili sme výpočtový uzol pre testovanie </w:t>
            </w:r>
            <w:proofErr w:type="spellStart"/>
            <w:r w:rsidRPr="00B66D8F">
              <w:t>cloudového</w:t>
            </w:r>
            <w:proofErr w:type="spellEnd"/>
            <w:r w:rsidRPr="00B66D8F">
              <w:t xml:space="preserve"> softvéru.</w:t>
            </w:r>
          </w:p>
          <w:p w:rsidR="00B66D8F" w:rsidRDefault="00B66D8F" w:rsidP="00B66D8F">
            <w:pPr>
              <w:pStyle w:val="Odsekzoznamu"/>
              <w:numPr>
                <w:ilvl w:val="0"/>
                <w:numId w:val="6"/>
              </w:numPr>
            </w:pPr>
            <w:r w:rsidRPr="00B66D8F">
              <w:t xml:space="preserve">Pokračujeme vo finalizácií spracovania údajov z jaskyne Domica na produkčnom </w:t>
            </w:r>
            <w:proofErr w:type="spellStart"/>
            <w:r w:rsidRPr="00B66D8F">
              <w:t>gridovom</w:t>
            </w:r>
            <w:proofErr w:type="spellEnd"/>
            <w:r w:rsidRPr="00B66D8F">
              <w:t xml:space="preserve"> uzle.</w:t>
            </w:r>
          </w:p>
          <w:p w:rsidR="00B66D8F" w:rsidRDefault="00B66D8F" w:rsidP="00B66D8F">
            <w:pPr>
              <w:ind w:left="360"/>
            </w:pPr>
          </w:p>
          <w:p w:rsidR="00B66D8F" w:rsidRPr="00EA760B" w:rsidRDefault="00B66D8F" w:rsidP="00B66D8F">
            <w:pPr>
              <w:rPr>
                <w:b/>
              </w:rPr>
            </w:pPr>
            <w:r w:rsidRPr="00EA760B">
              <w:rPr>
                <w:b/>
              </w:rPr>
              <w:t>PP 2. Vývoj nástrojov a metód pre virtuálnu kolaboráciu:</w:t>
            </w:r>
          </w:p>
          <w:p w:rsidR="004422F3" w:rsidRDefault="004422F3" w:rsidP="004422F3">
            <w:pPr>
              <w:pStyle w:val="Odsekzoznamu"/>
              <w:numPr>
                <w:ilvl w:val="0"/>
                <w:numId w:val="2"/>
              </w:numPr>
            </w:pPr>
            <w:r>
              <w:t xml:space="preserve">Vydanie novej verzie </w:t>
            </w:r>
            <w:proofErr w:type="spellStart"/>
            <w:r>
              <w:t>video-transkodéra</w:t>
            </w:r>
            <w:proofErr w:type="spellEnd"/>
            <w:r>
              <w:t xml:space="preserve"> s novou funkcionalitou zobrazovania mena jednotlivých účastníkov vo videu s efektom priehľadnosti.   </w:t>
            </w:r>
          </w:p>
          <w:p w:rsidR="004422F3" w:rsidRDefault="004422F3" w:rsidP="004422F3">
            <w:pPr>
              <w:pStyle w:val="Odsekzoznamu"/>
              <w:numPr>
                <w:ilvl w:val="0"/>
                <w:numId w:val="2"/>
              </w:numPr>
            </w:pPr>
            <w:r>
              <w:t xml:space="preserve">Pridanie novej funkcionality - vstup do iného mítingu bez nutnosti reštartovania </w:t>
            </w:r>
            <w:proofErr w:type="spellStart"/>
            <w:r>
              <w:t>ViewMe</w:t>
            </w:r>
            <w:proofErr w:type="spellEnd"/>
            <w:r>
              <w:t xml:space="preserve"> klientskej aplikácie. </w:t>
            </w:r>
          </w:p>
          <w:p w:rsidR="00B66D8F" w:rsidRDefault="004422F3" w:rsidP="00B66D8F">
            <w:pPr>
              <w:pStyle w:val="Odsekzoznamu"/>
              <w:numPr>
                <w:ilvl w:val="0"/>
                <w:numId w:val="2"/>
              </w:numPr>
            </w:pPr>
            <w:r>
              <w:t xml:space="preserve">Návrh nového grafického rozhrania pre aplikácie na prehrávanie a konverziu zaznamenaných video konferencií.  </w:t>
            </w:r>
          </w:p>
          <w:p w:rsidR="004422F3" w:rsidRDefault="004422F3" w:rsidP="004422F3"/>
          <w:p w:rsidR="00B66D8F" w:rsidRPr="00EA760B" w:rsidRDefault="00B66D8F" w:rsidP="00B66D8F">
            <w:pPr>
              <w:rPr>
                <w:b/>
              </w:rPr>
            </w:pPr>
            <w:r w:rsidRPr="00EA760B">
              <w:rPr>
                <w:b/>
              </w:rPr>
              <w:t xml:space="preserve">PP 3. Výskum v oblasti inovatívnych interakcií </w:t>
            </w:r>
            <w:proofErr w:type="spellStart"/>
            <w:r w:rsidRPr="00EA760B">
              <w:rPr>
                <w:b/>
              </w:rPr>
              <w:t>človek-počítač</w:t>
            </w:r>
            <w:proofErr w:type="spellEnd"/>
            <w:r w:rsidRPr="00EA760B">
              <w:rPr>
                <w:b/>
              </w:rPr>
              <w:t>:</w:t>
            </w:r>
          </w:p>
          <w:p w:rsidR="00B66D8F" w:rsidRDefault="004422F3" w:rsidP="004422F3">
            <w:pPr>
              <w:pStyle w:val="Odsekzoznamu"/>
              <w:numPr>
                <w:ilvl w:val="0"/>
                <w:numId w:val="4"/>
              </w:numPr>
            </w:pPr>
            <w:r w:rsidRPr="004422F3">
              <w:t>Pokračujúca  integrácia do svetových vedeckých centier, príprava EEG experimentu, práca na publikáciách z oblasti priestorového sluchového vnímania</w:t>
            </w:r>
            <w:r>
              <w:t>.</w:t>
            </w:r>
          </w:p>
          <w:p w:rsidR="00B66D8F" w:rsidRDefault="00B66D8F" w:rsidP="00B66D8F"/>
          <w:p w:rsidR="00B66D8F" w:rsidRPr="00EA760B" w:rsidRDefault="00B66D8F" w:rsidP="00B66D8F">
            <w:pPr>
              <w:rPr>
                <w:b/>
              </w:rPr>
            </w:pPr>
            <w:r w:rsidRPr="00EA760B">
              <w:rPr>
                <w:b/>
              </w:rPr>
              <w:t>PP 4. Vývoj informačných systémov pre podporu riadenia vzdelávania, vedy a výskumu:</w:t>
            </w:r>
          </w:p>
          <w:p w:rsidR="009A52FE" w:rsidRDefault="009A52FE" w:rsidP="009A52FE">
            <w:pPr>
              <w:pStyle w:val="Odsekzoznamu"/>
              <w:numPr>
                <w:ilvl w:val="0"/>
                <w:numId w:val="4"/>
              </w:numPr>
            </w:pPr>
            <w:r>
              <w:t xml:space="preserve">Úprava procesu </w:t>
            </w:r>
            <w:r w:rsidRPr="009A52FE">
              <w:t>pri tvorbe zápisu študenta s ohľadom na požiadavky pri ponuke novovzniknutých certifikovaných programov</w:t>
            </w:r>
            <w:r>
              <w:t>.</w:t>
            </w:r>
          </w:p>
          <w:p w:rsidR="009A52FE" w:rsidRDefault="009A52FE" w:rsidP="009A52FE">
            <w:pPr>
              <w:pStyle w:val="Odsekzoznamu"/>
              <w:numPr>
                <w:ilvl w:val="0"/>
                <w:numId w:val="4"/>
              </w:numPr>
            </w:pPr>
            <w:r w:rsidRPr="009A52FE">
              <w:lastRenderedPageBreak/>
              <w:t>Anal</w:t>
            </w:r>
            <w:r>
              <w:t>ýza</w:t>
            </w:r>
            <w:r w:rsidRPr="009A52FE">
              <w:t xml:space="preserve"> veľk</w:t>
            </w:r>
            <w:r>
              <w:t xml:space="preserve">ých </w:t>
            </w:r>
            <w:r w:rsidRPr="009A52FE">
              <w:t>objem</w:t>
            </w:r>
            <w:r>
              <w:t>ov</w:t>
            </w:r>
            <w:r w:rsidRPr="009A52FE">
              <w:t xml:space="preserve"> archivovaných logov zo serverov poskytujúcich služby AiS2 pre potreby monitorovania systému a zbierania metrík.</w:t>
            </w:r>
          </w:p>
          <w:p w:rsidR="009A52FE" w:rsidRDefault="009A52FE" w:rsidP="009A52FE">
            <w:pPr>
              <w:pStyle w:val="Odsekzoznamu"/>
              <w:numPr>
                <w:ilvl w:val="0"/>
                <w:numId w:val="4"/>
              </w:numPr>
            </w:pPr>
            <w:r w:rsidRPr="009A52FE">
              <w:t>Identifik</w:t>
            </w:r>
            <w:r>
              <w:t xml:space="preserve">ácia </w:t>
            </w:r>
            <w:r w:rsidRPr="009A52FE">
              <w:t>dôležit</w:t>
            </w:r>
            <w:r>
              <w:t>ých</w:t>
            </w:r>
            <w:r w:rsidRPr="009A52FE">
              <w:t xml:space="preserve"> miest v činnosti pri zápise na rozvrh, </w:t>
            </w:r>
            <w:r>
              <w:t>pre potreby optimalizácie.</w:t>
            </w:r>
          </w:p>
          <w:p w:rsidR="00B66D8F" w:rsidRDefault="009A52FE" w:rsidP="009A52FE">
            <w:pPr>
              <w:pStyle w:val="Odsekzoznamu"/>
              <w:numPr>
                <w:ilvl w:val="0"/>
                <w:numId w:val="4"/>
              </w:numPr>
            </w:pPr>
            <w:r>
              <w:t xml:space="preserve">Úprava </w:t>
            </w:r>
            <w:r w:rsidRPr="009A52FE">
              <w:t>proces</w:t>
            </w:r>
            <w:r>
              <w:t>u</w:t>
            </w:r>
            <w:r w:rsidRPr="009A52FE">
              <w:t xml:space="preserve"> získavania a triedenia dát z evidencie ubytovania pre optimalizáciu činnosti administrátora ubytovania.</w:t>
            </w:r>
          </w:p>
          <w:p w:rsidR="00B66D8F" w:rsidRDefault="00B66D8F" w:rsidP="00B66D8F"/>
          <w:p w:rsidR="00B66D8F" w:rsidRPr="00EA760B" w:rsidRDefault="00B66D8F" w:rsidP="00B66D8F">
            <w:pPr>
              <w:rPr>
                <w:b/>
              </w:rPr>
            </w:pPr>
            <w:r w:rsidRPr="00EA760B">
              <w:rPr>
                <w:b/>
              </w:rPr>
              <w:t>PP 5. Výskum v oblasti reprezentácie a analýzy dát:</w:t>
            </w:r>
          </w:p>
          <w:p w:rsidR="009A52FE" w:rsidRDefault="009A52FE" w:rsidP="009A52FE">
            <w:pPr>
              <w:pStyle w:val="Odsekzoznamu"/>
              <w:numPr>
                <w:ilvl w:val="0"/>
                <w:numId w:val="3"/>
              </w:numPr>
            </w:pPr>
            <w:r>
              <w:t xml:space="preserve">Implementácia a integrácia regresných a </w:t>
            </w:r>
            <w:proofErr w:type="spellStart"/>
            <w:r>
              <w:t>pattern-mining</w:t>
            </w:r>
            <w:proofErr w:type="spellEnd"/>
            <w:r>
              <w:t xml:space="preserve"> algoritmov</w:t>
            </w:r>
          </w:p>
          <w:p w:rsidR="009A52FE" w:rsidRDefault="009A52FE" w:rsidP="009A52FE">
            <w:pPr>
              <w:pStyle w:val="Odsekzoznamu"/>
              <w:numPr>
                <w:ilvl w:val="0"/>
                <w:numId w:val="3"/>
              </w:numPr>
            </w:pPr>
            <w:r>
              <w:t xml:space="preserve">Úprava mobilnej aplikácie pre OS </w:t>
            </w:r>
            <w:proofErr w:type="spellStart"/>
            <w:r>
              <w:t>Android</w:t>
            </w:r>
            <w:proofErr w:type="spellEnd"/>
            <w:r>
              <w:t xml:space="preserve"> pre "Turistický odporúčací systém".</w:t>
            </w:r>
          </w:p>
          <w:p w:rsidR="00B66D8F" w:rsidRDefault="009A52FE" w:rsidP="009A52FE">
            <w:pPr>
              <w:pStyle w:val="Odsekzoznamu"/>
              <w:numPr>
                <w:ilvl w:val="0"/>
                <w:numId w:val="3"/>
              </w:numPr>
            </w:pPr>
            <w:r>
              <w:t>Implementácia rozšíreného administrátorského rozhrania na editáciu anotácie hodnôt atribútov.</w:t>
            </w:r>
          </w:p>
          <w:p w:rsidR="00B66D8F" w:rsidRDefault="00B66D8F" w:rsidP="00B66D8F"/>
          <w:p w:rsidR="00B66D8F" w:rsidRPr="00EA760B" w:rsidRDefault="00B66D8F" w:rsidP="00B66D8F">
            <w:pPr>
              <w:rPr>
                <w:b/>
              </w:rPr>
            </w:pPr>
            <w:r w:rsidRPr="00EA760B">
              <w:rPr>
                <w:b/>
              </w:rPr>
              <w:t xml:space="preserve">PP 6. Výskum a vývoj metód </w:t>
            </w:r>
            <w:proofErr w:type="spellStart"/>
            <w:r w:rsidRPr="00EA760B">
              <w:rPr>
                <w:b/>
              </w:rPr>
              <w:t>geoprocessingu</w:t>
            </w:r>
            <w:proofErr w:type="spellEnd"/>
            <w:r w:rsidRPr="00EA760B">
              <w:rPr>
                <w:b/>
              </w:rPr>
              <w:t xml:space="preserve"> v </w:t>
            </w:r>
            <w:proofErr w:type="spellStart"/>
            <w:r w:rsidRPr="00EA760B">
              <w:rPr>
                <w:b/>
              </w:rPr>
              <w:t>geopriestorových</w:t>
            </w:r>
            <w:proofErr w:type="spellEnd"/>
            <w:r w:rsidRPr="00EA760B">
              <w:rPr>
                <w:b/>
              </w:rPr>
              <w:t xml:space="preserve"> </w:t>
            </w:r>
            <w:proofErr w:type="spellStart"/>
            <w:r w:rsidRPr="00EA760B">
              <w:rPr>
                <w:b/>
              </w:rPr>
              <w:t>technológiach</w:t>
            </w:r>
            <w:proofErr w:type="spellEnd"/>
            <w:r w:rsidRPr="00EA760B">
              <w:rPr>
                <w:b/>
              </w:rPr>
              <w:t xml:space="preserve"> a </w:t>
            </w:r>
            <w:proofErr w:type="spellStart"/>
            <w:r w:rsidRPr="00EA760B">
              <w:rPr>
                <w:b/>
              </w:rPr>
              <w:t>službach</w:t>
            </w:r>
            <w:proofErr w:type="spellEnd"/>
            <w:r w:rsidRPr="00EA760B">
              <w:rPr>
                <w:b/>
              </w:rPr>
              <w:t>:</w:t>
            </w:r>
          </w:p>
          <w:p w:rsidR="00204800" w:rsidRDefault="00DD57A7" w:rsidP="00DD57A7">
            <w:pPr>
              <w:pStyle w:val="Odsekzoznamu"/>
              <w:numPr>
                <w:ilvl w:val="0"/>
                <w:numId w:val="5"/>
              </w:numPr>
            </w:pPr>
            <w:r w:rsidRPr="00DD57A7">
              <w:t>V období od 1.7.-31.7.2015 boli čerpané dovolenky riešiteľov a teda sa nerealizovali žiadne práce na aktivite.</w:t>
            </w:r>
          </w:p>
          <w:p w:rsidR="00B66D8F" w:rsidRDefault="00B66D8F" w:rsidP="00B66D8F"/>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B66D8F" w:rsidRPr="0077631A" w:rsidRDefault="00B66D8F" w:rsidP="00B66D8F">
            <w:pPr>
              <w:rPr>
                <w:b/>
              </w:rPr>
            </w:pPr>
            <w:r w:rsidRPr="0077631A">
              <w:rPr>
                <w:b/>
              </w:rPr>
              <w:t>PP 1. Aplikovaný výskum v oblasti paralelného a distribuovaného počítania:</w:t>
            </w:r>
          </w:p>
          <w:p w:rsidR="00B66D8F" w:rsidRDefault="00B66D8F" w:rsidP="00B66D8F">
            <w:r w:rsidRPr="00B66D8F">
              <w:t xml:space="preserve">Zamerali sme sa na oboznámenie a testovanie </w:t>
            </w:r>
            <w:proofErr w:type="spellStart"/>
            <w:r w:rsidRPr="00B66D8F">
              <w:t>cloudových</w:t>
            </w:r>
            <w:proofErr w:type="spellEnd"/>
            <w:r w:rsidRPr="00B66D8F">
              <w:t xml:space="preserve"> riešení. Ako prvý </w:t>
            </w:r>
            <w:proofErr w:type="spellStart"/>
            <w:r w:rsidRPr="00B66D8F">
              <w:t>cloudový</w:t>
            </w:r>
            <w:proofErr w:type="spellEnd"/>
            <w:r w:rsidRPr="00B66D8F">
              <w:t xml:space="preserve"> softvér, ktorý plánujeme testovať je </w:t>
            </w:r>
            <w:proofErr w:type="spellStart"/>
            <w:r w:rsidRPr="00B66D8F">
              <w:t>OpenStack</w:t>
            </w:r>
            <w:proofErr w:type="spellEnd"/>
            <w:r w:rsidRPr="00B66D8F">
              <w:t xml:space="preserve">. Dokončujeme spracovanie údajov z jaskyne Domica na </w:t>
            </w:r>
            <w:proofErr w:type="spellStart"/>
            <w:r w:rsidRPr="00B66D8F">
              <w:t>gridovom</w:t>
            </w:r>
            <w:proofErr w:type="spellEnd"/>
            <w:r w:rsidRPr="00B66D8F">
              <w:t xml:space="preserve"> </w:t>
            </w:r>
            <w:proofErr w:type="spellStart"/>
            <w:r w:rsidRPr="00B66D8F">
              <w:t>výpočtovam</w:t>
            </w:r>
            <w:proofErr w:type="spellEnd"/>
            <w:r w:rsidRPr="00B66D8F">
              <w:t xml:space="preserve"> uzle.</w:t>
            </w:r>
          </w:p>
          <w:p w:rsidR="00B66D8F" w:rsidRDefault="00B66D8F" w:rsidP="00B66D8F">
            <w:pPr>
              <w:ind w:left="360"/>
            </w:pPr>
          </w:p>
          <w:p w:rsidR="00B66D8F" w:rsidRPr="00EA760B" w:rsidRDefault="00B66D8F" w:rsidP="00B66D8F">
            <w:pPr>
              <w:rPr>
                <w:b/>
              </w:rPr>
            </w:pPr>
            <w:r w:rsidRPr="00EA760B">
              <w:rPr>
                <w:b/>
              </w:rPr>
              <w:t>PP 2. Vývoj nástrojov a metód pre virtuálnu kolaboráciu:</w:t>
            </w:r>
          </w:p>
          <w:p w:rsidR="004422F3" w:rsidRDefault="004422F3" w:rsidP="004422F3">
            <w:r>
              <w:t xml:space="preserve">V rámci spolupráce na vývoji systému </w:t>
            </w:r>
            <w:proofErr w:type="spellStart"/>
            <w:r>
              <w:t>SeeVogh</w:t>
            </w:r>
            <w:proofErr w:type="spellEnd"/>
            <w:r>
              <w:t>/</w:t>
            </w:r>
            <w:proofErr w:type="spellStart"/>
            <w:r>
              <w:t>ViewMe</w:t>
            </w:r>
            <w:proofErr w:type="spellEnd"/>
            <w:r>
              <w:t xml:space="preserve"> sme úspešne ukončili testovanie a vývoj ALFA verzie </w:t>
            </w:r>
            <w:proofErr w:type="spellStart"/>
            <w:r>
              <w:t>video-transkodéra</w:t>
            </w:r>
            <w:proofErr w:type="spellEnd"/>
            <w:r>
              <w:t xml:space="preserve"> s funkciou  zobrazovania mena jednotlivých účastníkov vo videu s efektom priehľadnosti a pripravili produkčnú verziu a uviedli do produkčnej prevádzky. Ďalej sme spolupracovali na vývoji novej funkcii prejdenia na iný </w:t>
            </w:r>
            <w:proofErr w:type="spellStart"/>
            <w:r>
              <w:t>ViewMe</w:t>
            </w:r>
            <w:proofErr w:type="spellEnd"/>
            <w:r>
              <w:t xml:space="preserve"> míting bez nutnosti reštartovania </w:t>
            </w:r>
            <w:proofErr w:type="spellStart"/>
            <w:r>
              <w:t>ViewMe</w:t>
            </w:r>
            <w:proofErr w:type="spellEnd"/>
            <w:r>
              <w:t xml:space="preserve"> klientskej aplikácie. Pre aplikácie prehrávania a konverziu zaznamenaných </w:t>
            </w:r>
            <w:proofErr w:type="spellStart"/>
            <w:r>
              <w:t>SeeVogh</w:t>
            </w:r>
            <w:proofErr w:type="spellEnd"/>
            <w:r>
              <w:t>/</w:t>
            </w:r>
            <w:proofErr w:type="spellStart"/>
            <w:r>
              <w:t>ViewMe</w:t>
            </w:r>
            <w:proofErr w:type="spellEnd"/>
            <w:r>
              <w:t xml:space="preserve"> konferencií sme začali pracovať na návrhu nového dizajnu grafického rozhrania tak, aby korešpondoval so súčasným grafickým dizajnom klientskej aplikácie </w:t>
            </w:r>
            <w:proofErr w:type="spellStart"/>
            <w:r>
              <w:t>ViewMe</w:t>
            </w:r>
            <w:proofErr w:type="spellEnd"/>
            <w:r>
              <w:t xml:space="preserve">. </w:t>
            </w:r>
          </w:p>
          <w:p w:rsidR="004422F3" w:rsidRDefault="004422F3" w:rsidP="004422F3">
            <w:r>
              <w:t xml:space="preserve">Pre rozšírenie kompatibility a prepojenosti mobilných </w:t>
            </w:r>
            <w:proofErr w:type="spellStart"/>
            <w:r>
              <w:t>SeeVogh</w:t>
            </w:r>
            <w:proofErr w:type="spellEnd"/>
            <w:r>
              <w:t>/</w:t>
            </w:r>
            <w:proofErr w:type="spellStart"/>
            <w:r>
              <w:t>ViewMe</w:t>
            </w:r>
            <w:proofErr w:type="spellEnd"/>
            <w:r>
              <w:t xml:space="preserve"> aplikácií (</w:t>
            </w:r>
            <w:proofErr w:type="spellStart"/>
            <w:r>
              <w:t>Android</w:t>
            </w:r>
            <w:proofErr w:type="spellEnd"/>
            <w:r>
              <w:t>/</w:t>
            </w:r>
            <w:proofErr w:type="spellStart"/>
            <w:r>
              <w:t>iOS</w:t>
            </w:r>
            <w:proofErr w:type="spellEnd"/>
            <w:r>
              <w:t>) sme začali s analýzou možnosti implementácie/pridania SIP (</w:t>
            </w:r>
            <w:proofErr w:type="spellStart"/>
            <w:r>
              <w:t>Session</w:t>
            </w:r>
            <w:proofErr w:type="spellEnd"/>
            <w:r>
              <w:t xml:space="preserve"> </w:t>
            </w:r>
            <w:proofErr w:type="spellStart"/>
            <w:r>
              <w:t>Initial</w:t>
            </w:r>
            <w:proofErr w:type="spellEnd"/>
            <w:r>
              <w:t xml:space="preserve"> </w:t>
            </w:r>
            <w:proofErr w:type="spellStart"/>
            <w:r>
              <w:t>Protocol</w:t>
            </w:r>
            <w:proofErr w:type="spellEnd"/>
            <w:r>
              <w:t xml:space="preserve">) protokolu. Ďalej pre zlepšenie užívateľského komfortu </w:t>
            </w:r>
            <w:proofErr w:type="spellStart"/>
            <w:r>
              <w:t>ViewMe</w:t>
            </w:r>
            <w:proofErr w:type="spellEnd"/>
            <w:r>
              <w:t xml:space="preserve">  klientskej aplikácie analyzujeme možnosť pridania funkcie vytvárania/editovania nových/existujúcich mítingov. </w:t>
            </w:r>
          </w:p>
          <w:p w:rsidR="00B66D8F" w:rsidRDefault="00B66D8F" w:rsidP="00B66D8F"/>
          <w:p w:rsidR="00B66D8F" w:rsidRPr="00EA760B" w:rsidRDefault="00B66D8F" w:rsidP="00B66D8F">
            <w:pPr>
              <w:rPr>
                <w:b/>
              </w:rPr>
            </w:pPr>
            <w:r w:rsidRPr="00EA760B">
              <w:rPr>
                <w:b/>
              </w:rPr>
              <w:t xml:space="preserve">PP 3. Výskum v oblasti inovatívnych interakcií </w:t>
            </w:r>
            <w:proofErr w:type="spellStart"/>
            <w:r w:rsidRPr="00EA760B">
              <w:rPr>
                <w:b/>
              </w:rPr>
              <w:t>človek-počítač</w:t>
            </w:r>
            <w:proofErr w:type="spellEnd"/>
            <w:r w:rsidRPr="00EA760B">
              <w:rPr>
                <w:b/>
              </w:rPr>
              <w:t>:</w:t>
            </w:r>
          </w:p>
          <w:p w:rsidR="00B66D8F" w:rsidRDefault="004422F3" w:rsidP="004422F3">
            <w:r>
              <w:t xml:space="preserve">Práca na článku o Modeling </w:t>
            </w:r>
            <w:proofErr w:type="spellStart"/>
            <w:r>
              <w:t>speech</w:t>
            </w:r>
            <w:proofErr w:type="spellEnd"/>
            <w:r>
              <w:t xml:space="preserve"> </w:t>
            </w:r>
            <w:proofErr w:type="spellStart"/>
            <w:r>
              <w:t>localization</w:t>
            </w:r>
            <w:proofErr w:type="spellEnd"/>
            <w:r>
              <w:t xml:space="preserve"> in </w:t>
            </w:r>
            <w:proofErr w:type="spellStart"/>
            <w:r>
              <w:t>multitalker</w:t>
            </w:r>
            <w:proofErr w:type="spellEnd"/>
            <w:r>
              <w:t xml:space="preserve"> </w:t>
            </w:r>
            <w:proofErr w:type="spellStart"/>
            <w:r>
              <w:t>environments</w:t>
            </w:r>
            <w:proofErr w:type="spellEnd"/>
            <w:r>
              <w:t xml:space="preserve"> (s </w:t>
            </w:r>
            <w:proofErr w:type="spellStart"/>
            <w:r>
              <w:t>University</w:t>
            </w:r>
            <w:proofErr w:type="spellEnd"/>
            <w:r>
              <w:t xml:space="preserve"> </w:t>
            </w:r>
            <w:proofErr w:type="spellStart"/>
            <w:r>
              <w:t>of</w:t>
            </w:r>
            <w:proofErr w:type="spellEnd"/>
            <w:r>
              <w:t xml:space="preserve"> </w:t>
            </w:r>
            <w:proofErr w:type="spellStart"/>
            <w:r>
              <w:t>Oldenburg</w:t>
            </w:r>
            <w:proofErr w:type="spellEnd"/>
            <w:r>
              <w:t xml:space="preserve">). Práca na článkoch o </w:t>
            </w:r>
            <w:proofErr w:type="spellStart"/>
            <w:r>
              <w:t>kontextuálnej</w:t>
            </w:r>
            <w:proofErr w:type="spellEnd"/>
            <w:r>
              <w:t xml:space="preserve"> </w:t>
            </w:r>
            <w:proofErr w:type="spellStart"/>
            <w:r>
              <w:t>plasticite</w:t>
            </w:r>
            <w:proofErr w:type="spellEnd"/>
            <w:r>
              <w:t xml:space="preserve"> v priestorovom sluchovom vnímaní. Spolupráca s Boston </w:t>
            </w:r>
            <w:proofErr w:type="spellStart"/>
            <w:r>
              <w:t>University</w:t>
            </w:r>
            <w:proofErr w:type="spellEnd"/>
            <w:r>
              <w:t xml:space="preserve"> na projekte "EEG </w:t>
            </w:r>
            <w:proofErr w:type="spellStart"/>
            <w:r>
              <w:t>imaging</w:t>
            </w:r>
            <w:proofErr w:type="spellEnd"/>
            <w:r>
              <w:t xml:space="preserve"> </w:t>
            </w:r>
            <w:proofErr w:type="spellStart"/>
            <w:r>
              <w:t>of</w:t>
            </w:r>
            <w:proofErr w:type="spellEnd"/>
            <w:r>
              <w:t xml:space="preserve"> </w:t>
            </w:r>
            <w:proofErr w:type="spellStart"/>
            <w:r>
              <w:t>auditory</w:t>
            </w:r>
            <w:proofErr w:type="spellEnd"/>
            <w:r>
              <w:t xml:space="preserve"> </w:t>
            </w:r>
            <w:proofErr w:type="spellStart"/>
            <w:r>
              <w:t>spatial</w:t>
            </w:r>
            <w:proofErr w:type="spellEnd"/>
            <w:r>
              <w:t xml:space="preserve"> </w:t>
            </w:r>
            <w:proofErr w:type="spellStart"/>
            <w:r>
              <w:t>attention</w:t>
            </w:r>
            <w:proofErr w:type="spellEnd"/>
            <w:r>
              <w:t>". Príprava EEG experimentu.</w:t>
            </w:r>
            <w:r w:rsidR="004B706C">
              <w:t xml:space="preserve"> K</w:t>
            </w:r>
            <w:r w:rsidR="004B706C" w:rsidRPr="004B706C">
              <w:t>orešpondenci</w:t>
            </w:r>
            <w:r w:rsidR="004B706C">
              <w:t>a</w:t>
            </w:r>
            <w:r w:rsidR="004B706C" w:rsidRPr="004B706C">
              <w:t xml:space="preserve"> s TTU univerzity ohľadom pripravovanej Spoločenskej zmluvy o</w:t>
            </w:r>
            <w:r w:rsidR="004B706C">
              <w:t> </w:t>
            </w:r>
            <w:r w:rsidR="004B706C" w:rsidRPr="004B706C">
              <w:t>založení</w:t>
            </w:r>
            <w:r w:rsidR="004B706C">
              <w:t xml:space="preserve"> </w:t>
            </w:r>
            <w:proofErr w:type="spellStart"/>
            <w:r w:rsidR="004B706C">
              <w:t>star-up</w:t>
            </w:r>
            <w:proofErr w:type="spellEnd"/>
            <w:r w:rsidR="004B706C" w:rsidRPr="004B706C">
              <w:t xml:space="preserve"> firmy </w:t>
            </w:r>
            <w:proofErr w:type="spellStart"/>
            <w:r w:rsidR="004B706C" w:rsidRPr="004B706C">
              <w:t>Saftra</w:t>
            </w:r>
            <w:proofErr w:type="spellEnd"/>
            <w:r w:rsidR="004B706C" w:rsidRPr="004B706C">
              <w:t xml:space="preserve"> </w:t>
            </w:r>
            <w:proofErr w:type="spellStart"/>
            <w:r w:rsidR="004B706C" w:rsidRPr="004B706C">
              <w:t>imagine</w:t>
            </w:r>
            <w:proofErr w:type="spellEnd"/>
            <w:r w:rsidR="004B706C">
              <w:t>.</w:t>
            </w:r>
          </w:p>
          <w:p w:rsidR="00B66D8F" w:rsidRDefault="00B66D8F" w:rsidP="00B66D8F"/>
          <w:p w:rsidR="00B66D8F" w:rsidRPr="00EA760B" w:rsidRDefault="00B66D8F" w:rsidP="00B66D8F">
            <w:pPr>
              <w:rPr>
                <w:b/>
              </w:rPr>
            </w:pPr>
            <w:r w:rsidRPr="00EA760B">
              <w:rPr>
                <w:b/>
              </w:rPr>
              <w:t>PP 4. Vývoj informačných systémov pre podporu riadenia vzdelávania, vedy a výskumu:</w:t>
            </w:r>
          </w:p>
          <w:p w:rsidR="00B66D8F" w:rsidRDefault="003F3A80" w:rsidP="003F3A80">
            <w:r>
              <w:lastRenderedPageBreak/>
              <w:t xml:space="preserve">Upravili sme procesy pri tvorbe zápisu študenta s ohľadom na požiadavky pri ponuke novovzniknutých certifikovaných programov, ktoré sú ponúkané naprieč širokému spektru študijných plánov. Analyzovali sme veľké objemy archivovaných logov zo serverov poskytujúcich služby AiS2 pre potreby monitorovania systému a zbierania metrík. Identifikovali sme dôležite miesta v činnosti pri zápise na rozvrh, ktorých procesy bude podrobené optimalizovať pre bezproblémový beh v očakávanej nárazovej </w:t>
            </w:r>
            <w:proofErr w:type="spellStart"/>
            <w:r>
              <w:t>zátaži</w:t>
            </w:r>
            <w:proofErr w:type="spellEnd"/>
            <w:r>
              <w:t>. Upravili sme proces získavania a triedenia dát z evidencie ubytovania pre optimalizáciu činnosti administrátora ubytovania. Upravili sme registráciu nových používateľov do systému so zapojením ochranných prvkov (</w:t>
            </w:r>
            <w:proofErr w:type="spellStart"/>
            <w:r>
              <w:t>reCapcha</w:t>
            </w:r>
            <w:proofErr w:type="spellEnd"/>
            <w:r>
              <w:t>). Pokračovali sme na úprave zjednodušených procesov pre vyučujúceho (zaraďovanie na rozvrh).</w:t>
            </w:r>
          </w:p>
          <w:p w:rsidR="00B66D8F" w:rsidRDefault="00B66D8F" w:rsidP="00B66D8F"/>
          <w:p w:rsidR="00B66D8F" w:rsidRPr="00EA760B" w:rsidRDefault="00B66D8F" w:rsidP="00B66D8F">
            <w:pPr>
              <w:rPr>
                <w:b/>
              </w:rPr>
            </w:pPr>
            <w:r w:rsidRPr="00EA760B">
              <w:rPr>
                <w:b/>
              </w:rPr>
              <w:t>PP 5. Výskum v oblasti reprezentácie a analýzy dát:</w:t>
            </w:r>
          </w:p>
          <w:p w:rsidR="00DD57A7" w:rsidRDefault="00DD57A7" w:rsidP="00DD57A7">
            <w:r>
              <w:t xml:space="preserve">Implementovali sme aplikáciu pre integráciu regresných a </w:t>
            </w:r>
            <w:proofErr w:type="spellStart"/>
            <w:r>
              <w:t>pattern-mining</w:t>
            </w:r>
            <w:proofErr w:type="spellEnd"/>
            <w:r>
              <w:t xml:space="preserve"> </w:t>
            </w:r>
          </w:p>
          <w:p w:rsidR="00DD57A7" w:rsidRDefault="00DD57A7" w:rsidP="00DD57A7">
            <w:r>
              <w:t xml:space="preserve">algoritmov a upravovali mobilnú aplikáciu pre OS </w:t>
            </w:r>
            <w:proofErr w:type="spellStart"/>
            <w:r>
              <w:t>Android</w:t>
            </w:r>
            <w:proofErr w:type="spellEnd"/>
            <w:r>
              <w:t xml:space="preserve"> pre "Turistický </w:t>
            </w:r>
          </w:p>
          <w:p w:rsidR="00DD57A7" w:rsidRDefault="00DD57A7" w:rsidP="00DD57A7">
            <w:r>
              <w:t xml:space="preserve">odporúčací systém". Implementovali sme rozšírenie administrátorského rozhrania na editáciu anotácie hodnôt atribútov s jednotkami so zamlčanými jednotkami a </w:t>
            </w:r>
          </w:p>
          <w:p w:rsidR="00DD57A7" w:rsidRDefault="00DD57A7" w:rsidP="00DD57A7">
            <w:r>
              <w:t xml:space="preserve">upravovali implementáciu pre extrakciu </w:t>
            </w:r>
            <w:proofErr w:type="spellStart"/>
            <w:r>
              <w:t>komentárovej</w:t>
            </w:r>
            <w:proofErr w:type="spellEnd"/>
            <w:r>
              <w:t xml:space="preserve"> časti produktov pre </w:t>
            </w:r>
          </w:p>
          <w:p w:rsidR="00B66D8F" w:rsidRDefault="00DD57A7" w:rsidP="00DD57A7">
            <w:r>
              <w:t>"</w:t>
            </w:r>
            <w:proofErr w:type="spellStart"/>
            <w:r>
              <w:t>Metakatalóg</w:t>
            </w:r>
            <w:proofErr w:type="spellEnd"/>
            <w:r>
              <w:t xml:space="preserve"> produktov internetových obchodov".</w:t>
            </w:r>
          </w:p>
          <w:p w:rsidR="00B66D8F" w:rsidRDefault="00B66D8F" w:rsidP="00B66D8F"/>
          <w:p w:rsidR="00B66D8F" w:rsidRPr="00EA760B" w:rsidRDefault="00B66D8F" w:rsidP="00B66D8F">
            <w:pPr>
              <w:rPr>
                <w:b/>
              </w:rPr>
            </w:pPr>
            <w:r w:rsidRPr="00EA760B">
              <w:rPr>
                <w:b/>
              </w:rPr>
              <w:t xml:space="preserve">PP 6. Výskum a vývoj metód </w:t>
            </w:r>
            <w:proofErr w:type="spellStart"/>
            <w:r w:rsidRPr="00EA760B">
              <w:rPr>
                <w:b/>
              </w:rPr>
              <w:t>geoprocessingu</w:t>
            </w:r>
            <w:proofErr w:type="spellEnd"/>
            <w:r w:rsidRPr="00EA760B">
              <w:rPr>
                <w:b/>
              </w:rPr>
              <w:t xml:space="preserve"> v </w:t>
            </w:r>
            <w:proofErr w:type="spellStart"/>
            <w:r w:rsidRPr="00EA760B">
              <w:rPr>
                <w:b/>
              </w:rPr>
              <w:t>geopriestorových</w:t>
            </w:r>
            <w:proofErr w:type="spellEnd"/>
            <w:r w:rsidRPr="00EA760B">
              <w:rPr>
                <w:b/>
              </w:rPr>
              <w:t xml:space="preserve"> </w:t>
            </w:r>
            <w:proofErr w:type="spellStart"/>
            <w:r w:rsidRPr="00EA760B">
              <w:rPr>
                <w:b/>
              </w:rPr>
              <w:t>technológiach</w:t>
            </w:r>
            <w:proofErr w:type="spellEnd"/>
            <w:r w:rsidRPr="00EA760B">
              <w:rPr>
                <w:b/>
              </w:rPr>
              <w:t xml:space="preserve"> a </w:t>
            </w:r>
            <w:proofErr w:type="spellStart"/>
            <w:r w:rsidRPr="00EA760B">
              <w:rPr>
                <w:b/>
              </w:rPr>
              <w:t>službach</w:t>
            </w:r>
            <w:proofErr w:type="spellEnd"/>
            <w:r w:rsidRPr="00EA760B">
              <w:rPr>
                <w:b/>
              </w:rPr>
              <w:t>:</w:t>
            </w:r>
          </w:p>
          <w:p w:rsidR="00B66D8F" w:rsidRDefault="00DD57A7" w:rsidP="00DD57A7">
            <w:r w:rsidRPr="00DD57A7">
              <w:t>V období od 1.7.-31.7.2015 boli čerpané dovolenky riešiteľov a teda sa nerealizovali žiadne práce na aktivite.</w:t>
            </w:r>
          </w:p>
          <w:p w:rsidR="009262DA" w:rsidRDefault="009262DA" w:rsidP="00204800">
            <w:pPr>
              <w:rPr>
                <w:u w:val="single"/>
              </w:rPr>
            </w:pPr>
          </w:p>
          <w:p w:rsidR="00B66D8F" w:rsidRDefault="00B66D8F"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DD57A7" w:rsidRPr="00DD57A7" w:rsidRDefault="00CF5BCB" w:rsidP="004422F3">
            <w:r w:rsidRPr="00CF5BCB">
              <w:t>Dosiahnuté výsledky jednotlivých PP sú popísané vyššie v častiach „Vecný pokrok v realizácii aktivity podľa PP“ a „Stručný popis pokroku vo výskumných činnostiach podľa PP“.</w:t>
            </w:r>
            <w:r>
              <w:t xml:space="preserve"> Okrem vyššie spomenutého prebehla v rámci PP1 i</w:t>
            </w:r>
            <w:r w:rsidR="00B66D8F" w:rsidRPr="00B66D8F">
              <w:t xml:space="preserve">nštalácia testovacieho uzla pomocou </w:t>
            </w:r>
            <w:proofErr w:type="spellStart"/>
            <w:r w:rsidR="00B66D8F" w:rsidRPr="00B66D8F">
              <w:t>virtualizácie</w:t>
            </w:r>
            <w:proofErr w:type="spellEnd"/>
            <w:r w:rsidR="00B66D8F" w:rsidRPr="00B66D8F">
              <w:t xml:space="preserve"> a nastroja “</w:t>
            </w:r>
            <w:proofErr w:type="spellStart"/>
            <w:r w:rsidR="00B66D8F" w:rsidRPr="00B66D8F">
              <w:t>phpvirtualbox</w:t>
            </w:r>
            <w:proofErr w:type="spellEnd"/>
            <w:r w:rsidR="00B66D8F" w:rsidRPr="00B66D8F">
              <w:t xml:space="preserve">” pre testovanie </w:t>
            </w:r>
            <w:proofErr w:type="spellStart"/>
            <w:r w:rsidR="00B66D8F" w:rsidRPr="00B66D8F">
              <w:t>cludového</w:t>
            </w:r>
            <w:proofErr w:type="spellEnd"/>
            <w:r w:rsidR="00B66D8F" w:rsidRPr="00B66D8F">
              <w:t xml:space="preserve"> softvéru </w:t>
            </w:r>
            <w:proofErr w:type="spellStart"/>
            <w:r w:rsidR="00B66D8F" w:rsidRPr="00B66D8F">
              <w:t>OpenStack</w:t>
            </w:r>
            <w:proofErr w:type="spellEnd"/>
            <w:r w:rsidR="00B66D8F" w:rsidRPr="00B66D8F">
              <w:t>. V súčasnosti na uzle je nainštalovaný operačný systém.</w:t>
            </w:r>
            <w:r>
              <w:t xml:space="preserve"> </w:t>
            </w:r>
          </w:p>
          <w:p w:rsidR="004422F3" w:rsidRDefault="004422F3" w:rsidP="004422F3"/>
          <w:p w:rsidR="00204800" w:rsidRPr="00204800" w:rsidRDefault="00204800" w:rsidP="00204800">
            <w:pPr>
              <w:rPr>
                <w:u w:val="single"/>
              </w:rPr>
            </w:pPr>
            <w:r>
              <w:rPr>
                <w:u w:val="single"/>
              </w:rPr>
              <w:t>R</w:t>
            </w:r>
            <w:r w:rsidRPr="00204800">
              <w:rPr>
                <w:u w:val="single"/>
              </w:rPr>
              <w:t>izikové oblasti:</w:t>
            </w:r>
          </w:p>
          <w:p w:rsidR="00204800" w:rsidRDefault="004422F3" w:rsidP="005F0BD5">
            <w:r w:rsidRPr="004422F3">
              <w:t xml:space="preserve">Nedostupnosť plánovanej výpočtovej infraštruktúry je rizikovým faktorom pre úspešný </w:t>
            </w:r>
            <w:r w:rsidR="00CF5BCB" w:rsidRPr="004422F3">
              <w:t>transfer</w:t>
            </w:r>
            <w:r w:rsidRPr="004422F3">
              <w:t xml:space="preserve">  </w:t>
            </w:r>
            <w:r w:rsidR="00CF5BCB" w:rsidRPr="004422F3">
              <w:t>softvéru</w:t>
            </w:r>
            <w:r w:rsidRPr="004422F3">
              <w:t xml:space="preserve"> zo súčasnej infraštruktúry.</w:t>
            </w:r>
          </w:p>
          <w:p w:rsidR="004422F3" w:rsidRDefault="004422F3" w:rsidP="004422F3"/>
          <w:p w:rsidR="00204800" w:rsidRPr="00204800" w:rsidRDefault="00204800" w:rsidP="00204800">
            <w:pPr>
              <w:rPr>
                <w:u w:val="single"/>
              </w:rPr>
            </w:pPr>
            <w:r>
              <w:rPr>
                <w:u w:val="single"/>
              </w:rPr>
              <w:t>A</w:t>
            </w:r>
            <w:r w:rsidRPr="00204800">
              <w:rPr>
                <w:u w:val="single"/>
              </w:rPr>
              <w:t>k je realizácia aktivít v omeškaní, je potrebné uviesť dôvody omeškania a aké boli prijaté opatrenia:</w:t>
            </w:r>
          </w:p>
          <w:p w:rsidR="00647E2E" w:rsidRDefault="00CF5BCB" w:rsidP="005F0BD5">
            <w:r w:rsidRPr="004422F3">
              <w:t>Realizácia</w:t>
            </w:r>
            <w:r w:rsidR="004422F3" w:rsidRPr="004422F3">
              <w:t xml:space="preserve"> projektovej aktivity je v súlade s upraveným plánom.</w:t>
            </w:r>
          </w:p>
          <w:p w:rsidR="004422F3" w:rsidRDefault="004422F3" w:rsidP="005F0BD5"/>
        </w:tc>
      </w:tr>
      <w:tr w:rsidR="006D6EB3" w:rsidTr="003272E8">
        <w:tc>
          <w:tcPr>
            <w:tcW w:w="2660" w:type="dxa"/>
            <w:tcBorders>
              <w:bottom w:val="single" w:sz="4" w:space="0" w:color="auto"/>
            </w:tcBorders>
            <w:shd w:val="clear" w:color="auto" w:fill="9BD4F9" w:themeFill="background2" w:themeFillShade="E6"/>
          </w:tcPr>
          <w:p w:rsidR="006D6EB3" w:rsidRDefault="006D6EB3" w:rsidP="005F0BD5">
            <w:r w:rsidRPr="006D6EB3">
              <w:lastRenderedPageBreak/>
              <w:t>Aktivita 3.7 Pilotné projekty PU v Prešove v odbore Environmentálne inžinierstvo</w:t>
            </w:r>
          </w:p>
          <w:p w:rsidR="00E12A9A" w:rsidRPr="006D6EB3" w:rsidRDefault="00E12A9A" w:rsidP="005F0BD5">
            <w:r w:rsidRPr="00E12A9A">
              <w:t xml:space="preserve">(prof. RNDr. Marián </w:t>
            </w:r>
            <w:proofErr w:type="spellStart"/>
            <w:r w:rsidRPr="00E12A9A">
              <w:t>Reiffers</w:t>
            </w:r>
            <w:proofErr w:type="spellEnd"/>
            <w:r w:rsidRPr="00E12A9A">
              <w:t>, DrSc.)</w:t>
            </w:r>
          </w:p>
        </w:tc>
        <w:tc>
          <w:tcPr>
            <w:tcW w:w="7830" w:type="dxa"/>
            <w:tcBorders>
              <w:bottom w:val="single" w:sz="4" w:space="0" w:color="auto"/>
            </w:tcBorders>
          </w:tcPr>
          <w:p w:rsidR="00204800" w:rsidRDefault="00204800" w:rsidP="00204800">
            <w:pPr>
              <w:rPr>
                <w:u w:val="single"/>
              </w:rPr>
            </w:pPr>
            <w:r w:rsidRPr="00204800">
              <w:rPr>
                <w:u w:val="single"/>
              </w:rPr>
              <w:t>V</w:t>
            </w:r>
            <w:r>
              <w:rPr>
                <w:u w:val="single"/>
              </w:rPr>
              <w:t>ecný pokrok v realizácii aktivity podľa PP:</w:t>
            </w:r>
          </w:p>
          <w:p w:rsidR="00204800" w:rsidRDefault="00204800" w:rsidP="00647E2E"/>
          <w:p w:rsidR="0018056B" w:rsidRDefault="0018056B" w:rsidP="0018056B">
            <w:pPr>
              <w:rPr>
                <w:u w:val="single"/>
              </w:rPr>
            </w:pPr>
            <w:r w:rsidRPr="00204800">
              <w:rPr>
                <w:u w:val="single"/>
              </w:rPr>
              <w:t>Stručný popis pokroku vo výskumných činnostiach</w:t>
            </w:r>
            <w:r>
              <w:rPr>
                <w:u w:val="single"/>
              </w:rPr>
              <w:t xml:space="preserve"> podľa PP</w:t>
            </w:r>
            <w:r w:rsidRPr="00204800">
              <w:rPr>
                <w:u w:val="single"/>
              </w:rPr>
              <w:t>:</w:t>
            </w:r>
          </w:p>
          <w:p w:rsidR="009262DA" w:rsidRDefault="009262DA" w:rsidP="00204800">
            <w:pPr>
              <w:rPr>
                <w:u w:val="single"/>
              </w:rPr>
            </w:pPr>
          </w:p>
          <w:p w:rsidR="00204800" w:rsidRPr="00204800" w:rsidRDefault="00204800" w:rsidP="00204800">
            <w:pPr>
              <w:rPr>
                <w:u w:val="single"/>
              </w:rPr>
            </w:pPr>
            <w:r>
              <w:rPr>
                <w:u w:val="single"/>
              </w:rPr>
              <w:t>D</w:t>
            </w:r>
            <w:r w:rsidRPr="00204800">
              <w:rPr>
                <w:u w:val="single"/>
              </w:rPr>
              <w:t>osiahnuté výsledky aktivity:</w:t>
            </w:r>
          </w:p>
          <w:p w:rsidR="00204800" w:rsidRDefault="00204800" w:rsidP="005F0BD5"/>
          <w:p w:rsidR="00204800" w:rsidRPr="00204800" w:rsidRDefault="00204800" w:rsidP="00204800">
            <w:pPr>
              <w:rPr>
                <w:u w:val="single"/>
              </w:rPr>
            </w:pPr>
            <w:r>
              <w:rPr>
                <w:u w:val="single"/>
              </w:rPr>
              <w:t>R</w:t>
            </w:r>
            <w:r w:rsidRPr="00204800">
              <w:rPr>
                <w:u w:val="single"/>
              </w:rPr>
              <w:t>izikové oblasti:</w:t>
            </w:r>
          </w:p>
          <w:p w:rsidR="00204800" w:rsidRDefault="00204800" w:rsidP="005F0BD5"/>
          <w:p w:rsidR="00204800" w:rsidRPr="00204800" w:rsidRDefault="00204800" w:rsidP="00204800">
            <w:pPr>
              <w:rPr>
                <w:u w:val="single"/>
              </w:rPr>
            </w:pPr>
            <w:r>
              <w:rPr>
                <w:u w:val="single"/>
              </w:rPr>
              <w:t>A</w:t>
            </w:r>
            <w:r w:rsidRPr="00204800">
              <w:rPr>
                <w:u w:val="single"/>
              </w:rPr>
              <w:t xml:space="preserve">k je realizácia aktivít v omeškaní, je potrebné uviesť dôvody omeškania a aké boli </w:t>
            </w:r>
            <w:r w:rsidRPr="00204800">
              <w:rPr>
                <w:u w:val="single"/>
              </w:rPr>
              <w:lastRenderedPageBreak/>
              <w:t>prijaté opatrenia:</w:t>
            </w:r>
          </w:p>
          <w:p w:rsidR="00647E2E" w:rsidRDefault="00647E2E" w:rsidP="005F0BD5"/>
        </w:tc>
      </w:tr>
      <w:tr w:rsidR="0065201F" w:rsidTr="003272E8">
        <w:tc>
          <w:tcPr>
            <w:tcW w:w="10490" w:type="dxa"/>
            <w:gridSpan w:val="2"/>
            <w:shd w:val="clear" w:color="auto" w:fill="9BD4F9" w:themeFill="background2" w:themeFillShade="E6"/>
            <w:vAlign w:val="bottom"/>
          </w:tcPr>
          <w:p w:rsidR="0065201F" w:rsidRPr="0065201F" w:rsidRDefault="0065201F" w:rsidP="0065201F">
            <w:pPr>
              <w:jc w:val="center"/>
              <w:rPr>
                <w:b/>
              </w:rPr>
            </w:pPr>
            <w:r w:rsidRPr="0065201F">
              <w:rPr>
                <w:b/>
              </w:rPr>
              <w:lastRenderedPageBreak/>
              <w:t>Podporné aktivity</w:t>
            </w:r>
          </w:p>
        </w:tc>
      </w:tr>
      <w:tr w:rsidR="0065201F" w:rsidTr="003272E8">
        <w:tc>
          <w:tcPr>
            <w:tcW w:w="2660" w:type="dxa"/>
            <w:shd w:val="clear" w:color="auto" w:fill="9BD4F9" w:themeFill="background2" w:themeFillShade="E6"/>
          </w:tcPr>
          <w:p w:rsidR="0065201F" w:rsidRDefault="006D6EB3" w:rsidP="005F0BD5">
            <w:r>
              <w:t>Riadenie projektu</w:t>
            </w:r>
          </w:p>
        </w:tc>
        <w:tc>
          <w:tcPr>
            <w:tcW w:w="7830" w:type="dxa"/>
          </w:tcPr>
          <w:p w:rsidR="0065201F" w:rsidRDefault="00313024" w:rsidP="005F0BD5">
            <w:r w:rsidRPr="00313024">
              <w:t>V mesiaci jú</w:t>
            </w:r>
            <w:r>
              <w:t>l</w:t>
            </w:r>
            <w:r w:rsidRPr="00313024">
              <w:t xml:space="preserve"> prebiehali štandardné práce spojené s riadením projektu. Vzhľadom na ďalšiu dodávku IKT zariadení prebiehali činnosti spojené s ich evidenciou, poistením a rozdelením medzi výskumníkov. V úzkej spolupráci so stavebným dozorom, projektantom a dodávateľom stavebných prác boli riešené otázky týkajúce sa realizácie stavby. Zároveň prebiehala komunikácia do vnútra univerzity s cieľom zabezpečiť čo najplynulejšiu realizáciu stavebných prác.</w:t>
            </w:r>
          </w:p>
          <w:p w:rsidR="00EA150F" w:rsidRDefault="00EA150F" w:rsidP="005F0BD5"/>
        </w:tc>
      </w:tr>
      <w:tr w:rsidR="00EA150F" w:rsidTr="003272E8">
        <w:tc>
          <w:tcPr>
            <w:tcW w:w="2660" w:type="dxa"/>
            <w:shd w:val="clear" w:color="auto" w:fill="9BD4F9" w:themeFill="background2" w:themeFillShade="E6"/>
          </w:tcPr>
          <w:p w:rsidR="00EA150F" w:rsidRDefault="006D6EB3" w:rsidP="005F0BD5">
            <w:r w:rsidRPr="006D6EB3">
              <w:t>Publicita a informovanosť</w:t>
            </w:r>
          </w:p>
        </w:tc>
        <w:tc>
          <w:tcPr>
            <w:tcW w:w="7830" w:type="dxa"/>
          </w:tcPr>
          <w:p w:rsidR="00EA150F" w:rsidRDefault="00313024" w:rsidP="005F0BD5">
            <w:r>
              <w:t>V mesiaci júl neboli realizované žiadne aktivity týkajúce sa publicity.</w:t>
            </w:r>
          </w:p>
          <w:p w:rsidR="00EA150F" w:rsidRDefault="00EA150F" w:rsidP="005F0BD5"/>
        </w:tc>
      </w:tr>
    </w:tbl>
    <w:p w:rsidR="0065201F" w:rsidRDefault="0065201F" w:rsidP="005F0BD5"/>
    <w:p w:rsidR="0065201F" w:rsidRDefault="0065201F" w:rsidP="005F0BD5"/>
    <w:p w:rsidR="0065201F" w:rsidRDefault="0065201F" w:rsidP="005F0BD5"/>
    <w:p w:rsidR="0065201F" w:rsidRDefault="0065201F" w:rsidP="005F0BD5"/>
    <w:p w:rsidR="0065201F" w:rsidRDefault="0065201F" w:rsidP="005F0BD5"/>
    <w:p w:rsidR="0065201F" w:rsidRDefault="0065201F" w:rsidP="005F0BD5"/>
    <w:p w:rsidR="00EA150F" w:rsidRDefault="00EA150F" w:rsidP="005F0BD5"/>
    <w:p w:rsidR="00755127" w:rsidRDefault="00755127" w:rsidP="005F0BD5"/>
    <w:p w:rsidR="00755127" w:rsidRDefault="00755127" w:rsidP="005F0BD5"/>
    <w:p w:rsidR="00755127" w:rsidRDefault="00755127" w:rsidP="005F0BD5"/>
    <w:p w:rsidR="00755127" w:rsidRDefault="00755127" w:rsidP="005F0BD5"/>
    <w:p w:rsidR="00755127" w:rsidRDefault="00755127" w:rsidP="005F0BD5"/>
    <w:p w:rsidR="00755127" w:rsidRDefault="00755127" w:rsidP="005F0BD5"/>
    <w:p w:rsidR="00647E2E" w:rsidRDefault="00647E2E" w:rsidP="005F0BD5"/>
    <w:p w:rsidR="00EA150F" w:rsidRPr="00EA150F" w:rsidRDefault="00EA150F" w:rsidP="005F0BD5">
      <w:r>
        <w:t>_________________</w:t>
      </w:r>
    </w:p>
    <w:p w:rsidR="00EA150F" w:rsidRDefault="00EA150F" w:rsidP="005F0BD5">
      <w:pPr>
        <w:rPr>
          <w:rFonts w:ascii="Arial Narrow" w:hAnsi="Arial Narrow"/>
          <w:sz w:val="18"/>
          <w:szCs w:val="18"/>
        </w:rPr>
      </w:pPr>
      <w:r>
        <w:rPr>
          <w:rFonts w:eastAsiaTheme="minorEastAsia"/>
          <w:bCs/>
          <w:iCs/>
          <w:noProof/>
          <w:vertAlign w:val="superscript"/>
          <w:lang w:eastAsia="sk-SK"/>
        </w:rPr>
        <w:t xml:space="preserve">1 </w:t>
      </w:r>
      <w:r>
        <w:rPr>
          <w:rFonts w:ascii="Arial Narrow" w:hAnsi="Arial Narrow"/>
          <w:sz w:val="18"/>
          <w:szCs w:val="18"/>
        </w:rPr>
        <w:t>Stručný</w:t>
      </w:r>
      <w:r w:rsidRPr="00E156FE">
        <w:rPr>
          <w:rFonts w:ascii="Arial Narrow" w:hAnsi="Arial Narrow"/>
          <w:sz w:val="18"/>
          <w:szCs w:val="18"/>
        </w:rPr>
        <w:t xml:space="preserve"> p</w:t>
      </w:r>
      <w:r>
        <w:rPr>
          <w:rFonts w:ascii="Arial Narrow" w:hAnsi="Arial Narrow"/>
          <w:sz w:val="18"/>
          <w:szCs w:val="18"/>
        </w:rPr>
        <w:t xml:space="preserve">opis </w:t>
      </w:r>
      <w:r w:rsidRPr="00E156FE">
        <w:rPr>
          <w:rFonts w:ascii="Arial Narrow" w:hAnsi="Arial Narrow"/>
          <w:sz w:val="18"/>
          <w:szCs w:val="18"/>
        </w:rPr>
        <w:t>realizáci</w:t>
      </w:r>
      <w:r>
        <w:rPr>
          <w:rFonts w:ascii="Arial Narrow" w:hAnsi="Arial Narrow"/>
          <w:sz w:val="18"/>
          <w:szCs w:val="18"/>
        </w:rPr>
        <w:t>e</w:t>
      </w:r>
      <w:r w:rsidRPr="00E156FE">
        <w:rPr>
          <w:rFonts w:ascii="Arial Narrow" w:hAnsi="Arial Narrow"/>
          <w:sz w:val="18"/>
          <w:szCs w:val="18"/>
        </w:rPr>
        <w:t xml:space="preserve"> príslušnej aktivity projektu: súčasný stav verejného obstarávania,</w:t>
      </w:r>
      <w:r>
        <w:rPr>
          <w:rFonts w:ascii="Arial Narrow" w:hAnsi="Arial Narrow"/>
          <w:sz w:val="18"/>
          <w:szCs w:val="18"/>
        </w:rPr>
        <w:t xml:space="preserve"> pokrok v stavebných činnostiach, v dodaní tovarov a služieb, </w:t>
      </w:r>
      <w:r w:rsidR="0023192C">
        <w:rPr>
          <w:rFonts w:ascii="Arial Narrow" w:hAnsi="Arial Narrow"/>
          <w:sz w:val="18"/>
          <w:szCs w:val="18"/>
        </w:rPr>
        <w:t xml:space="preserve">stručný popis pokroku vo výskumných činnostiach, </w:t>
      </w:r>
      <w:r w:rsidRPr="00E156FE">
        <w:rPr>
          <w:rFonts w:ascii="Arial Narrow" w:hAnsi="Arial Narrow"/>
          <w:sz w:val="18"/>
          <w:szCs w:val="18"/>
        </w:rPr>
        <w:t xml:space="preserve"> dosiahnuté výsledky aktivity a pod.</w:t>
      </w:r>
      <w:r w:rsidR="0023192C">
        <w:rPr>
          <w:rFonts w:ascii="Arial Narrow" w:hAnsi="Arial Narrow"/>
          <w:sz w:val="18"/>
          <w:szCs w:val="18"/>
        </w:rPr>
        <w:t xml:space="preserve"> zároveň je nevyhnutné uviesť rizikové oblasti. </w:t>
      </w:r>
      <w:r w:rsidRPr="00E156FE">
        <w:rPr>
          <w:rFonts w:ascii="Arial Narrow" w:hAnsi="Arial Narrow"/>
          <w:sz w:val="18"/>
          <w:szCs w:val="18"/>
        </w:rPr>
        <w:t>Ak je realizácia aktivít v</w:t>
      </w:r>
      <w:r>
        <w:rPr>
          <w:rFonts w:ascii="Arial Narrow" w:hAnsi="Arial Narrow"/>
          <w:sz w:val="18"/>
          <w:szCs w:val="18"/>
        </w:rPr>
        <w:t> </w:t>
      </w:r>
      <w:r w:rsidRPr="00E156FE">
        <w:rPr>
          <w:rFonts w:ascii="Arial Narrow" w:hAnsi="Arial Narrow"/>
          <w:sz w:val="18"/>
          <w:szCs w:val="18"/>
        </w:rPr>
        <w:t>omeškaní</w:t>
      </w:r>
      <w:r>
        <w:rPr>
          <w:rFonts w:ascii="Arial Narrow" w:hAnsi="Arial Narrow"/>
          <w:sz w:val="18"/>
          <w:szCs w:val="18"/>
        </w:rPr>
        <w:t>, je potrebné uviesť</w:t>
      </w:r>
      <w:r w:rsidR="0023192C">
        <w:rPr>
          <w:rFonts w:ascii="Arial Narrow" w:hAnsi="Arial Narrow"/>
          <w:sz w:val="18"/>
          <w:szCs w:val="18"/>
        </w:rPr>
        <w:t xml:space="preserve"> dôvody omeškania a aké boli prijaté opatrenia. </w:t>
      </w:r>
      <w:r w:rsidRPr="00E156FE">
        <w:rPr>
          <w:rFonts w:ascii="Arial Narrow" w:hAnsi="Arial Narrow"/>
          <w:sz w:val="18"/>
          <w:szCs w:val="18"/>
        </w:rPr>
        <w:t xml:space="preserve"> V prípade, že je aktivita ukončená</w:t>
      </w:r>
      <w:r>
        <w:rPr>
          <w:rFonts w:ascii="Arial Narrow" w:hAnsi="Arial Narrow"/>
          <w:sz w:val="18"/>
          <w:szCs w:val="18"/>
        </w:rPr>
        <w:t xml:space="preserve">, uviesť </w:t>
      </w:r>
      <w:r w:rsidRPr="00E156FE">
        <w:rPr>
          <w:rFonts w:ascii="Arial Narrow" w:hAnsi="Arial Narrow"/>
          <w:sz w:val="18"/>
          <w:szCs w:val="18"/>
        </w:rPr>
        <w:t>len text „UKONČENÁ“</w:t>
      </w:r>
      <w:r>
        <w:rPr>
          <w:rFonts w:ascii="Arial Narrow" w:hAnsi="Arial Narrow"/>
          <w:sz w:val="18"/>
          <w:szCs w:val="18"/>
        </w:rPr>
        <w:t>.</w:t>
      </w:r>
    </w:p>
    <w:p w:rsidR="00465582" w:rsidRDefault="00465582">
      <w:pPr>
        <w:spacing w:after="200" w:line="276" w:lineRule="auto"/>
        <w:rPr>
          <w:rFonts w:eastAsiaTheme="minorEastAsia"/>
          <w:bCs/>
          <w:iCs/>
          <w:noProof/>
          <w:lang w:eastAsia="sk-SK"/>
        </w:rPr>
      </w:pPr>
      <w:r>
        <w:rPr>
          <w:rFonts w:eastAsiaTheme="minorEastAsia"/>
          <w:bCs/>
          <w:iCs/>
          <w:noProof/>
          <w:lang w:eastAsia="sk-SK"/>
        </w:rPr>
        <w:br w:type="page"/>
      </w:r>
    </w:p>
    <w:p w:rsidR="00561E56" w:rsidRPr="00AC67D9" w:rsidRDefault="00EF13F2" w:rsidP="005F0BD5">
      <w:pPr>
        <w:rPr>
          <w:rFonts w:eastAsiaTheme="minorEastAsia"/>
          <w:b/>
          <w:bCs/>
          <w:iCs/>
          <w:noProof/>
          <w:lang w:eastAsia="sk-SK"/>
        </w:rPr>
      </w:pPr>
      <w:r>
        <w:rPr>
          <w:rFonts w:eastAsiaTheme="minorEastAsia"/>
          <w:bCs/>
          <w:iCs/>
          <w:noProof/>
          <w:lang w:eastAsia="sk-SK"/>
        </w:rPr>
        <w:lastRenderedPageBreak/>
        <w:t xml:space="preserve">3. Finančný pokrok v realizácii aktivít </w:t>
      </w:r>
    </w:p>
    <w:tbl>
      <w:tblPr>
        <w:tblStyle w:val="Mriekatabuky"/>
        <w:tblW w:w="10490" w:type="dxa"/>
        <w:tblInd w:w="-601" w:type="dxa"/>
        <w:tblLook w:val="04A0" w:firstRow="1" w:lastRow="0" w:firstColumn="1" w:lastColumn="0" w:noHBand="0" w:noVBand="1"/>
      </w:tblPr>
      <w:tblGrid>
        <w:gridCol w:w="1845"/>
        <w:gridCol w:w="2833"/>
        <w:gridCol w:w="2835"/>
        <w:gridCol w:w="2977"/>
      </w:tblGrid>
      <w:tr w:rsidR="004B4C86" w:rsidRPr="00AC67D9" w:rsidTr="003272E8">
        <w:tc>
          <w:tcPr>
            <w:tcW w:w="10490" w:type="dxa"/>
            <w:gridSpan w:val="4"/>
            <w:shd w:val="clear" w:color="auto" w:fill="9BD4F9" w:themeFill="background2" w:themeFillShade="E6"/>
            <w:vAlign w:val="center"/>
          </w:tcPr>
          <w:p w:rsidR="004B4C86" w:rsidRPr="00AC67D9" w:rsidRDefault="004B4C86" w:rsidP="00B66D8F">
            <w:pPr>
              <w:jc w:val="center"/>
              <w:rPr>
                <w:rFonts w:eastAsiaTheme="minorEastAsia"/>
                <w:b/>
                <w:bCs/>
                <w:iCs/>
                <w:noProof/>
                <w:lang w:eastAsia="sk-SK"/>
              </w:rPr>
            </w:pPr>
            <w:r w:rsidRPr="00AC67D9">
              <w:rPr>
                <w:rFonts w:eastAsiaTheme="minorEastAsia"/>
                <w:b/>
                <w:bCs/>
                <w:iCs/>
                <w:noProof/>
                <w:lang w:eastAsia="sk-SK"/>
              </w:rPr>
              <w:t>Finančný pokrok v realizácii aktivít</w:t>
            </w:r>
            <w:r>
              <w:rPr>
                <w:rFonts w:eastAsiaTheme="minorEastAsia"/>
                <w:b/>
                <w:bCs/>
                <w:iCs/>
                <w:noProof/>
                <w:vertAlign w:val="superscript"/>
                <w:lang w:eastAsia="sk-SK"/>
              </w:rPr>
              <w:t>2</w:t>
            </w:r>
          </w:p>
        </w:tc>
      </w:tr>
      <w:tr w:rsidR="004B4C86" w:rsidRPr="0065201F" w:rsidTr="003272E8">
        <w:tc>
          <w:tcPr>
            <w:tcW w:w="10490" w:type="dxa"/>
            <w:gridSpan w:val="4"/>
            <w:tcBorders>
              <w:bottom w:val="single" w:sz="4" w:space="0" w:color="auto"/>
            </w:tcBorders>
            <w:shd w:val="clear" w:color="auto" w:fill="9BD4F9" w:themeFill="background2" w:themeFillShade="E6"/>
            <w:vAlign w:val="center"/>
          </w:tcPr>
          <w:p w:rsidR="004B4C86" w:rsidRPr="0065201F" w:rsidRDefault="004B4C86" w:rsidP="00B66D8F">
            <w:pPr>
              <w:jc w:val="center"/>
              <w:rPr>
                <w:b/>
              </w:rPr>
            </w:pPr>
            <w:r w:rsidRPr="0065201F">
              <w:rPr>
                <w:b/>
              </w:rPr>
              <w:t>Hlavné aktivity</w:t>
            </w:r>
          </w:p>
        </w:tc>
      </w:tr>
      <w:tr w:rsidR="004B4C86" w:rsidTr="003272E8">
        <w:tc>
          <w:tcPr>
            <w:tcW w:w="1845" w:type="dxa"/>
            <w:tcBorders>
              <w:bottom w:val="single" w:sz="4" w:space="0" w:color="auto"/>
            </w:tcBorders>
            <w:shd w:val="clear" w:color="auto" w:fill="9BD4F9" w:themeFill="background2" w:themeFillShade="E6"/>
          </w:tcPr>
          <w:p w:rsidR="004B4C86" w:rsidRPr="00430090" w:rsidRDefault="00F10985" w:rsidP="00430090">
            <w:pPr>
              <w:jc w:val="center"/>
              <w:rPr>
                <w:b/>
              </w:rPr>
            </w:pPr>
            <w:r>
              <w:rPr>
                <w:b/>
              </w:rPr>
              <w:t xml:space="preserve">Názov aktivity </w:t>
            </w:r>
          </w:p>
        </w:tc>
        <w:tc>
          <w:tcPr>
            <w:tcW w:w="2833" w:type="dxa"/>
            <w:shd w:val="clear" w:color="auto" w:fill="9BD4F9" w:themeFill="background2" w:themeFillShade="E6"/>
          </w:tcPr>
          <w:p w:rsidR="004B4C86" w:rsidRPr="00430090" w:rsidRDefault="004B4C86" w:rsidP="00D939DF">
            <w:pPr>
              <w:jc w:val="center"/>
              <w:rPr>
                <w:b/>
              </w:rPr>
            </w:pPr>
            <w:r w:rsidRPr="00430090">
              <w:rPr>
                <w:b/>
              </w:rPr>
              <w:t>Vyčerpaná</w:t>
            </w:r>
            <w:r w:rsidR="00D939DF" w:rsidRPr="00430090">
              <w:rPr>
                <w:b/>
              </w:rPr>
              <w:t xml:space="preserve"> </w:t>
            </w:r>
            <w:r w:rsidR="00D939DF">
              <w:rPr>
                <w:b/>
              </w:rPr>
              <w:t>s</w:t>
            </w:r>
            <w:r w:rsidR="00D939DF" w:rsidRPr="00430090">
              <w:rPr>
                <w:b/>
              </w:rPr>
              <w:t>uma NFP</w:t>
            </w:r>
          </w:p>
        </w:tc>
        <w:tc>
          <w:tcPr>
            <w:tcW w:w="2835" w:type="dxa"/>
            <w:shd w:val="clear" w:color="auto" w:fill="9BD4F9" w:themeFill="background2" w:themeFillShade="E6"/>
          </w:tcPr>
          <w:p w:rsidR="004B4C86" w:rsidRPr="00430090" w:rsidRDefault="004B4C86" w:rsidP="00430090">
            <w:pPr>
              <w:jc w:val="center"/>
              <w:rPr>
                <w:b/>
              </w:rPr>
            </w:pPr>
            <w:r w:rsidRPr="00430090">
              <w:rPr>
                <w:b/>
              </w:rPr>
              <w:t>Zostatok</w:t>
            </w:r>
          </w:p>
        </w:tc>
        <w:tc>
          <w:tcPr>
            <w:tcW w:w="2977" w:type="dxa"/>
            <w:shd w:val="clear" w:color="auto" w:fill="9BD4F9" w:themeFill="background2" w:themeFillShade="E6"/>
          </w:tcPr>
          <w:p w:rsidR="004B4C86" w:rsidRPr="00430090" w:rsidRDefault="004B4C86" w:rsidP="00430090">
            <w:pPr>
              <w:jc w:val="center"/>
              <w:rPr>
                <w:b/>
              </w:rPr>
            </w:pPr>
            <w:r>
              <w:rPr>
                <w:b/>
              </w:rPr>
              <w:t>Odhad nedočerpania</w:t>
            </w:r>
          </w:p>
        </w:tc>
      </w:tr>
      <w:tr w:rsidR="003D7578" w:rsidTr="00B66D8F">
        <w:tc>
          <w:tcPr>
            <w:tcW w:w="1845" w:type="dxa"/>
            <w:shd w:val="clear" w:color="auto" w:fill="9BD4F9" w:themeFill="background2" w:themeFillShade="E6"/>
          </w:tcPr>
          <w:p w:rsidR="003D7578" w:rsidRDefault="003D7578" w:rsidP="003D7578">
            <w:r w:rsidRPr="006D6EB3">
              <w:t>Aktivita 1.1 Etablovanie UVP TECHNICOM v súlade s adekvátnymi princípmi vedeckého manažmentu.</w:t>
            </w:r>
          </w:p>
        </w:tc>
        <w:tc>
          <w:tcPr>
            <w:tcW w:w="2833"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2 435,84</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14 755,36</w:t>
            </w:r>
          </w:p>
        </w:tc>
        <w:tc>
          <w:tcPr>
            <w:tcW w:w="2977" w:type="dxa"/>
          </w:tcPr>
          <w:p w:rsidR="003D7578" w:rsidRDefault="003D7578" w:rsidP="003D7578"/>
        </w:tc>
      </w:tr>
      <w:tr w:rsidR="003D7578" w:rsidTr="00B66D8F">
        <w:tc>
          <w:tcPr>
            <w:tcW w:w="1845" w:type="dxa"/>
            <w:shd w:val="clear" w:color="auto" w:fill="9BD4F9" w:themeFill="background2" w:themeFillShade="E6"/>
          </w:tcPr>
          <w:p w:rsidR="003D7578" w:rsidRDefault="003D7578" w:rsidP="003D7578">
            <w:r w:rsidRPr="006D6EB3">
              <w:t>Aktivita 1.2 Metodická, odborná a realizačná podpora riešenia predkladaného projektu</w:t>
            </w:r>
          </w:p>
        </w:tc>
        <w:tc>
          <w:tcPr>
            <w:tcW w:w="2833"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756,54</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12 396,40</w:t>
            </w:r>
          </w:p>
        </w:tc>
        <w:tc>
          <w:tcPr>
            <w:tcW w:w="2977" w:type="dxa"/>
          </w:tcPr>
          <w:p w:rsidR="003D7578" w:rsidRDefault="003D7578" w:rsidP="003D7578"/>
        </w:tc>
      </w:tr>
      <w:tr w:rsidR="003D7578" w:rsidTr="00B66D8F">
        <w:tc>
          <w:tcPr>
            <w:tcW w:w="1845" w:type="dxa"/>
            <w:shd w:val="clear" w:color="auto" w:fill="9BD4F9" w:themeFill="background2" w:themeFillShade="E6"/>
          </w:tcPr>
          <w:p w:rsidR="003D7578" w:rsidRDefault="003D7578" w:rsidP="003D7578">
            <w:r w:rsidRPr="006D6EB3">
              <w:t>Aktivita 1.3 Príprava a zabezpečenie služieb pre udržateľný chod UVP TECHNICOM</w:t>
            </w:r>
          </w:p>
        </w:tc>
        <w:tc>
          <w:tcPr>
            <w:tcW w:w="2833"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179,74</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18 443,53</w:t>
            </w:r>
          </w:p>
        </w:tc>
        <w:tc>
          <w:tcPr>
            <w:tcW w:w="2977" w:type="dxa"/>
          </w:tcPr>
          <w:p w:rsidR="003D7578" w:rsidRDefault="003D7578" w:rsidP="003D7578"/>
        </w:tc>
      </w:tr>
      <w:tr w:rsidR="003D7578" w:rsidTr="00B66D8F">
        <w:tc>
          <w:tcPr>
            <w:tcW w:w="1845" w:type="dxa"/>
            <w:shd w:val="clear" w:color="auto" w:fill="9BD4F9" w:themeFill="background2" w:themeFillShade="E6"/>
          </w:tcPr>
          <w:p w:rsidR="003D7578" w:rsidRDefault="003D7578" w:rsidP="003D7578">
            <w:r w:rsidRPr="006D6EB3">
              <w:t>Aktivita 2.1. Vybudovanie stavebných objektov a príslušnej infraštruktúry v areáli TUKE</w:t>
            </w:r>
          </w:p>
        </w:tc>
        <w:tc>
          <w:tcPr>
            <w:tcW w:w="2833" w:type="dxa"/>
            <w:tcBorders>
              <w:top w:val="single" w:sz="8" w:space="0" w:color="auto"/>
              <w:left w:val="single" w:sz="8" w:space="0" w:color="auto"/>
              <w:bottom w:val="single" w:sz="8" w:space="0" w:color="000000"/>
              <w:right w:val="single" w:sz="8" w:space="0" w:color="auto"/>
            </w:tcBorders>
            <w:vAlign w:val="center"/>
          </w:tcPr>
          <w:p w:rsidR="003D7578" w:rsidRPr="003907D5" w:rsidRDefault="003D7578" w:rsidP="003D7578">
            <w:pPr>
              <w:rPr>
                <w:rFonts w:ascii="Calibri" w:hAnsi="Calibri"/>
              </w:rPr>
            </w:pPr>
          </w:p>
        </w:tc>
        <w:tc>
          <w:tcPr>
            <w:tcW w:w="2835" w:type="dxa"/>
            <w:tcBorders>
              <w:top w:val="single" w:sz="8" w:space="0" w:color="auto"/>
              <w:left w:val="single" w:sz="8" w:space="0" w:color="auto"/>
              <w:bottom w:val="single" w:sz="8" w:space="0" w:color="000000"/>
              <w:right w:val="single" w:sz="8" w:space="0" w:color="auto"/>
            </w:tcBorders>
            <w:vAlign w:val="center"/>
          </w:tcPr>
          <w:p w:rsidR="003D7578" w:rsidRPr="003907D5" w:rsidRDefault="003D7578" w:rsidP="003D7578">
            <w:pPr>
              <w:rPr>
                <w:rFonts w:ascii="Calibri" w:hAnsi="Calibri"/>
              </w:rPr>
            </w:pPr>
          </w:p>
        </w:tc>
        <w:tc>
          <w:tcPr>
            <w:tcW w:w="2977" w:type="dxa"/>
          </w:tcPr>
          <w:p w:rsidR="003D7578" w:rsidRDefault="003D7578" w:rsidP="003D7578"/>
        </w:tc>
      </w:tr>
      <w:tr w:rsidR="003D7578" w:rsidTr="003272E8">
        <w:tc>
          <w:tcPr>
            <w:tcW w:w="1845" w:type="dxa"/>
            <w:shd w:val="clear" w:color="auto" w:fill="9BD4F9" w:themeFill="background2" w:themeFillShade="E6"/>
          </w:tcPr>
          <w:p w:rsidR="003D7578" w:rsidRDefault="003D7578" w:rsidP="003D7578">
            <w:r w:rsidRPr="006D6EB3">
              <w:t xml:space="preserve">Aktivita 2.2. Vybavenie objektov UVP na TUKE prístrojovou, IKT a špecializovanou technikou pre potreby </w:t>
            </w:r>
            <w:proofErr w:type="spellStart"/>
            <w:r w:rsidRPr="006D6EB3">
              <w:t>VaV</w:t>
            </w:r>
            <w:proofErr w:type="spellEnd"/>
          </w:p>
        </w:tc>
        <w:tc>
          <w:tcPr>
            <w:tcW w:w="2833" w:type="dxa"/>
          </w:tcPr>
          <w:p w:rsidR="003D7578" w:rsidRPr="003907D5" w:rsidRDefault="003D7578" w:rsidP="003D7578"/>
          <w:p w:rsidR="003D7578" w:rsidRPr="003907D5" w:rsidRDefault="003D7578" w:rsidP="003D7578"/>
        </w:tc>
        <w:tc>
          <w:tcPr>
            <w:tcW w:w="2835" w:type="dxa"/>
          </w:tcPr>
          <w:p w:rsidR="003D7578" w:rsidRPr="003907D5" w:rsidRDefault="003D7578" w:rsidP="003D7578"/>
        </w:tc>
        <w:tc>
          <w:tcPr>
            <w:tcW w:w="2977" w:type="dxa"/>
          </w:tcPr>
          <w:p w:rsidR="003D7578" w:rsidRDefault="003D7578" w:rsidP="003D7578"/>
        </w:tc>
      </w:tr>
      <w:tr w:rsidR="003D7578" w:rsidTr="00B66D8F">
        <w:tc>
          <w:tcPr>
            <w:tcW w:w="1845" w:type="dxa"/>
            <w:shd w:val="clear" w:color="auto" w:fill="9BD4F9" w:themeFill="background2" w:themeFillShade="E6"/>
          </w:tcPr>
          <w:p w:rsidR="003D7578" w:rsidRDefault="003D7578" w:rsidP="003D7578">
            <w:r w:rsidRPr="006D6EB3">
              <w:t>Aktivita 2.3 Nadstavba, zateplenie a modernizácia časti UVP TECHNICOM na Jesennej 5 v Košiciach</w:t>
            </w:r>
          </w:p>
        </w:tc>
        <w:tc>
          <w:tcPr>
            <w:tcW w:w="2833" w:type="dxa"/>
          </w:tcPr>
          <w:p w:rsidR="003D7578" w:rsidRPr="003907D5" w:rsidRDefault="003D7578" w:rsidP="003D7578"/>
          <w:p w:rsidR="003D7578" w:rsidRPr="003907D5" w:rsidRDefault="003D7578" w:rsidP="003D7578"/>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749 572,06</w:t>
            </w:r>
          </w:p>
        </w:tc>
        <w:tc>
          <w:tcPr>
            <w:tcW w:w="2977" w:type="dxa"/>
          </w:tcPr>
          <w:p w:rsidR="003D7578" w:rsidRDefault="003D7578" w:rsidP="003D7578"/>
        </w:tc>
      </w:tr>
      <w:tr w:rsidR="003D7578" w:rsidTr="00B66D8F">
        <w:tc>
          <w:tcPr>
            <w:tcW w:w="1845" w:type="dxa"/>
            <w:shd w:val="clear" w:color="auto" w:fill="9BD4F9" w:themeFill="background2" w:themeFillShade="E6"/>
          </w:tcPr>
          <w:p w:rsidR="003D7578" w:rsidRDefault="003D7578" w:rsidP="003D7578">
            <w:r w:rsidRPr="006D6EB3">
              <w:t xml:space="preserve">Aktivita 2.4  Vybavenie UVP </w:t>
            </w:r>
            <w:r w:rsidRPr="006D6EB3">
              <w:lastRenderedPageBreak/>
              <w:t>TECHNICOM Jesenná 5 infraštruktúrou potrebnou k realizácii aplikovaného výskumu</w:t>
            </w:r>
          </w:p>
        </w:tc>
        <w:tc>
          <w:tcPr>
            <w:tcW w:w="2833"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lastRenderedPageBreak/>
              <w:t>426 297,30</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1 748 142,14</w:t>
            </w:r>
          </w:p>
        </w:tc>
        <w:tc>
          <w:tcPr>
            <w:tcW w:w="2977" w:type="dxa"/>
          </w:tcPr>
          <w:p w:rsidR="003D7578" w:rsidRDefault="003D7578" w:rsidP="003D7578"/>
        </w:tc>
      </w:tr>
      <w:tr w:rsidR="003D7578" w:rsidTr="00B66D8F">
        <w:tc>
          <w:tcPr>
            <w:tcW w:w="1845" w:type="dxa"/>
            <w:tcBorders>
              <w:bottom w:val="single" w:sz="4" w:space="0" w:color="auto"/>
            </w:tcBorders>
            <w:shd w:val="clear" w:color="auto" w:fill="9BD4F9" w:themeFill="background2" w:themeFillShade="E6"/>
          </w:tcPr>
          <w:p w:rsidR="003D7578" w:rsidRDefault="003D7578" w:rsidP="003D7578">
            <w:r w:rsidRPr="006D6EB3">
              <w:lastRenderedPageBreak/>
              <w:t>Aktivita 2.5 Výstavba nových výskumných priestorov partnera Prešovská univerzita - UNIPOLAB</w:t>
            </w:r>
          </w:p>
        </w:tc>
        <w:tc>
          <w:tcPr>
            <w:tcW w:w="2833" w:type="dxa"/>
            <w:tcBorders>
              <w:top w:val="single" w:sz="8" w:space="0" w:color="auto"/>
              <w:left w:val="single" w:sz="8" w:space="0" w:color="auto"/>
              <w:bottom w:val="single" w:sz="8" w:space="0" w:color="000000"/>
              <w:right w:val="single" w:sz="8" w:space="0" w:color="auto"/>
            </w:tcBorders>
            <w:vAlign w:val="center"/>
          </w:tcPr>
          <w:p w:rsidR="003D7578" w:rsidRPr="003907D5" w:rsidRDefault="003D7578" w:rsidP="003D7578">
            <w:pPr>
              <w:rPr>
                <w:rFonts w:ascii="Calibri" w:hAnsi="Calibri"/>
              </w:rPr>
            </w:pPr>
          </w:p>
        </w:tc>
        <w:tc>
          <w:tcPr>
            <w:tcW w:w="2835" w:type="dxa"/>
            <w:tcBorders>
              <w:top w:val="single" w:sz="8" w:space="0" w:color="auto"/>
              <w:left w:val="single" w:sz="8" w:space="0" w:color="auto"/>
              <w:bottom w:val="single" w:sz="8" w:space="0" w:color="000000"/>
              <w:right w:val="single" w:sz="8" w:space="0" w:color="auto"/>
            </w:tcBorders>
            <w:vAlign w:val="center"/>
          </w:tcPr>
          <w:p w:rsidR="003D7578" w:rsidRPr="003907D5" w:rsidRDefault="003D7578" w:rsidP="003D7578">
            <w:pPr>
              <w:rPr>
                <w:rFonts w:ascii="Calibri" w:hAnsi="Calibri"/>
              </w:rPr>
            </w:pPr>
          </w:p>
        </w:tc>
        <w:tc>
          <w:tcPr>
            <w:tcW w:w="2977" w:type="dxa"/>
            <w:tcBorders>
              <w:bottom w:val="single" w:sz="4" w:space="0" w:color="auto"/>
            </w:tcBorders>
          </w:tcPr>
          <w:p w:rsidR="003D7578" w:rsidRDefault="003D7578" w:rsidP="003D7578"/>
        </w:tc>
      </w:tr>
      <w:tr w:rsidR="003D7578" w:rsidTr="003272E8">
        <w:tc>
          <w:tcPr>
            <w:tcW w:w="1845" w:type="dxa"/>
            <w:tcBorders>
              <w:bottom w:val="single" w:sz="4" w:space="0" w:color="auto"/>
            </w:tcBorders>
            <w:shd w:val="clear" w:color="auto" w:fill="9BD4F9" w:themeFill="background2" w:themeFillShade="E6"/>
          </w:tcPr>
          <w:p w:rsidR="003D7578" w:rsidRDefault="003D7578" w:rsidP="003D7578">
            <w:r w:rsidRPr="006D6EB3">
              <w:t>Aktivita 2.6  Vybavenie priestorov partnera PU nevyhnutnou prístrojovou, laboratórnou a IKT infraštruktúrou</w:t>
            </w:r>
          </w:p>
        </w:tc>
        <w:tc>
          <w:tcPr>
            <w:tcW w:w="2833" w:type="dxa"/>
            <w:tcBorders>
              <w:bottom w:val="single" w:sz="4" w:space="0" w:color="auto"/>
            </w:tcBorders>
          </w:tcPr>
          <w:p w:rsidR="003D7578" w:rsidRPr="003907D5" w:rsidRDefault="003D7578" w:rsidP="003D7578"/>
        </w:tc>
        <w:tc>
          <w:tcPr>
            <w:tcW w:w="2835" w:type="dxa"/>
            <w:tcBorders>
              <w:bottom w:val="single" w:sz="4" w:space="0" w:color="auto"/>
            </w:tcBorders>
          </w:tcPr>
          <w:p w:rsidR="003D7578" w:rsidRPr="003907D5" w:rsidRDefault="003D7578" w:rsidP="003D7578"/>
        </w:tc>
        <w:tc>
          <w:tcPr>
            <w:tcW w:w="2977" w:type="dxa"/>
            <w:tcBorders>
              <w:bottom w:val="single" w:sz="4" w:space="0" w:color="auto"/>
            </w:tcBorders>
          </w:tcPr>
          <w:p w:rsidR="003D7578" w:rsidRDefault="003D7578" w:rsidP="003D7578"/>
        </w:tc>
      </w:tr>
      <w:tr w:rsidR="003D7578" w:rsidTr="003272E8">
        <w:tc>
          <w:tcPr>
            <w:tcW w:w="1845" w:type="dxa"/>
            <w:tcBorders>
              <w:bottom w:val="single" w:sz="4" w:space="0" w:color="auto"/>
            </w:tcBorders>
            <w:shd w:val="clear" w:color="auto" w:fill="9BD4F9" w:themeFill="background2" w:themeFillShade="E6"/>
          </w:tcPr>
          <w:p w:rsidR="003D7578" w:rsidRDefault="003D7578" w:rsidP="003D7578">
            <w:r w:rsidRPr="006D6EB3">
              <w:t>Aktivita 3.1 Pilotné projekty v odbore  Informačné a komunikačné technológie</w:t>
            </w:r>
          </w:p>
        </w:tc>
        <w:tc>
          <w:tcPr>
            <w:tcW w:w="2833" w:type="dxa"/>
            <w:tcBorders>
              <w:bottom w:val="single" w:sz="4" w:space="0" w:color="auto"/>
            </w:tcBorders>
          </w:tcPr>
          <w:p w:rsidR="003D7578" w:rsidRPr="003907D5" w:rsidRDefault="003D7578" w:rsidP="003D7578"/>
        </w:tc>
        <w:tc>
          <w:tcPr>
            <w:tcW w:w="2835" w:type="dxa"/>
            <w:tcBorders>
              <w:bottom w:val="single" w:sz="4" w:space="0" w:color="auto"/>
            </w:tcBorders>
          </w:tcPr>
          <w:p w:rsidR="003D7578" w:rsidRPr="003907D5" w:rsidRDefault="003D7578" w:rsidP="003D7578"/>
        </w:tc>
        <w:tc>
          <w:tcPr>
            <w:tcW w:w="2977" w:type="dxa"/>
            <w:tcBorders>
              <w:bottom w:val="single" w:sz="4" w:space="0" w:color="auto"/>
            </w:tcBorders>
          </w:tcPr>
          <w:p w:rsidR="003D7578" w:rsidRDefault="003D7578" w:rsidP="003D7578"/>
        </w:tc>
      </w:tr>
      <w:tr w:rsidR="003D7578" w:rsidTr="003272E8">
        <w:tc>
          <w:tcPr>
            <w:tcW w:w="1845" w:type="dxa"/>
            <w:tcBorders>
              <w:bottom w:val="single" w:sz="4" w:space="0" w:color="auto"/>
            </w:tcBorders>
            <w:shd w:val="clear" w:color="auto" w:fill="9BD4F9" w:themeFill="background2" w:themeFillShade="E6"/>
          </w:tcPr>
          <w:p w:rsidR="003D7578" w:rsidRDefault="003D7578" w:rsidP="003D7578">
            <w:r w:rsidRPr="006D6EB3">
              <w:t>Aktivita 3.2 Pilotné projekty v odbore Elektrotechnika, automatizácia a riadiace systémy</w:t>
            </w:r>
          </w:p>
        </w:tc>
        <w:tc>
          <w:tcPr>
            <w:tcW w:w="2833" w:type="dxa"/>
            <w:tcBorders>
              <w:bottom w:val="single" w:sz="4" w:space="0" w:color="auto"/>
            </w:tcBorders>
          </w:tcPr>
          <w:p w:rsidR="003D7578" w:rsidRPr="003907D5" w:rsidRDefault="003D7578" w:rsidP="003D7578"/>
        </w:tc>
        <w:tc>
          <w:tcPr>
            <w:tcW w:w="2835" w:type="dxa"/>
            <w:tcBorders>
              <w:bottom w:val="single" w:sz="4" w:space="0" w:color="auto"/>
            </w:tcBorders>
          </w:tcPr>
          <w:p w:rsidR="003D7578" w:rsidRPr="003907D5" w:rsidRDefault="003D7578" w:rsidP="003D7578"/>
        </w:tc>
        <w:tc>
          <w:tcPr>
            <w:tcW w:w="2977" w:type="dxa"/>
            <w:tcBorders>
              <w:bottom w:val="single" w:sz="4" w:space="0" w:color="auto"/>
            </w:tcBorders>
          </w:tcPr>
          <w:p w:rsidR="003D7578" w:rsidRDefault="003D7578" w:rsidP="003D7578"/>
        </w:tc>
      </w:tr>
      <w:tr w:rsidR="003D7578" w:rsidTr="003272E8">
        <w:tc>
          <w:tcPr>
            <w:tcW w:w="1845" w:type="dxa"/>
            <w:tcBorders>
              <w:bottom w:val="single" w:sz="4" w:space="0" w:color="auto"/>
            </w:tcBorders>
            <w:shd w:val="clear" w:color="auto" w:fill="9BD4F9" w:themeFill="background2" w:themeFillShade="E6"/>
          </w:tcPr>
          <w:p w:rsidR="003D7578" w:rsidRDefault="003D7578" w:rsidP="003D7578">
            <w:r w:rsidRPr="006D6EB3">
              <w:t>Aktivita 3.3 Pilotné projekty v odbore Strojárstvo</w:t>
            </w:r>
          </w:p>
        </w:tc>
        <w:tc>
          <w:tcPr>
            <w:tcW w:w="2833" w:type="dxa"/>
            <w:tcBorders>
              <w:bottom w:val="single" w:sz="4" w:space="0" w:color="auto"/>
            </w:tcBorders>
          </w:tcPr>
          <w:p w:rsidR="003D7578" w:rsidRPr="003907D5" w:rsidRDefault="003D7578" w:rsidP="003D7578"/>
        </w:tc>
        <w:tc>
          <w:tcPr>
            <w:tcW w:w="2835" w:type="dxa"/>
            <w:tcBorders>
              <w:bottom w:val="single" w:sz="4" w:space="0" w:color="auto"/>
            </w:tcBorders>
          </w:tcPr>
          <w:p w:rsidR="003D7578" w:rsidRPr="003907D5" w:rsidRDefault="003D7578" w:rsidP="003D7578"/>
        </w:tc>
        <w:tc>
          <w:tcPr>
            <w:tcW w:w="2977" w:type="dxa"/>
            <w:tcBorders>
              <w:bottom w:val="single" w:sz="4" w:space="0" w:color="auto"/>
            </w:tcBorders>
          </w:tcPr>
          <w:p w:rsidR="003D7578" w:rsidRDefault="003D7578" w:rsidP="003D7578"/>
        </w:tc>
      </w:tr>
      <w:tr w:rsidR="003D7578" w:rsidTr="003272E8">
        <w:tc>
          <w:tcPr>
            <w:tcW w:w="1845" w:type="dxa"/>
            <w:tcBorders>
              <w:bottom w:val="single" w:sz="4" w:space="0" w:color="auto"/>
            </w:tcBorders>
            <w:shd w:val="clear" w:color="auto" w:fill="9BD4F9" w:themeFill="background2" w:themeFillShade="E6"/>
          </w:tcPr>
          <w:p w:rsidR="003D7578" w:rsidRDefault="003D7578" w:rsidP="003D7578">
            <w:r w:rsidRPr="006D6EB3">
              <w:t>Aktivita 3.4 Pilotné projekty v odbore Stavebné inžinierstvo</w:t>
            </w:r>
          </w:p>
        </w:tc>
        <w:tc>
          <w:tcPr>
            <w:tcW w:w="2833" w:type="dxa"/>
            <w:tcBorders>
              <w:bottom w:val="single" w:sz="4" w:space="0" w:color="auto"/>
            </w:tcBorders>
          </w:tcPr>
          <w:p w:rsidR="003D7578" w:rsidRPr="003907D5" w:rsidRDefault="003D7578" w:rsidP="003D7578"/>
        </w:tc>
        <w:tc>
          <w:tcPr>
            <w:tcW w:w="2835" w:type="dxa"/>
            <w:tcBorders>
              <w:bottom w:val="single" w:sz="4" w:space="0" w:color="auto"/>
            </w:tcBorders>
          </w:tcPr>
          <w:p w:rsidR="003D7578" w:rsidRPr="003907D5" w:rsidRDefault="003D7578" w:rsidP="003D7578"/>
        </w:tc>
        <w:tc>
          <w:tcPr>
            <w:tcW w:w="2977" w:type="dxa"/>
            <w:tcBorders>
              <w:bottom w:val="single" w:sz="4" w:space="0" w:color="auto"/>
            </w:tcBorders>
          </w:tcPr>
          <w:p w:rsidR="003D7578" w:rsidRDefault="003D7578" w:rsidP="003D7578"/>
        </w:tc>
      </w:tr>
      <w:tr w:rsidR="003D7578" w:rsidTr="003272E8">
        <w:tc>
          <w:tcPr>
            <w:tcW w:w="1845" w:type="dxa"/>
            <w:tcBorders>
              <w:bottom w:val="single" w:sz="4" w:space="0" w:color="auto"/>
            </w:tcBorders>
            <w:shd w:val="clear" w:color="auto" w:fill="9BD4F9" w:themeFill="background2" w:themeFillShade="E6"/>
          </w:tcPr>
          <w:p w:rsidR="003D7578" w:rsidRPr="006D6EB3" w:rsidRDefault="003D7578" w:rsidP="003D7578">
            <w:r w:rsidRPr="006D6EB3">
              <w:t>Aktivita 3.5 Pilotné projekty v odbore Environmentálne inžinierstvo</w:t>
            </w:r>
          </w:p>
        </w:tc>
        <w:tc>
          <w:tcPr>
            <w:tcW w:w="2833" w:type="dxa"/>
            <w:tcBorders>
              <w:bottom w:val="single" w:sz="4" w:space="0" w:color="auto"/>
            </w:tcBorders>
          </w:tcPr>
          <w:p w:rsidR="003D7578" w:rsidRPr="003907D5" w:rsidRDefault="003D7578" w:rsidP="003D7578"/>
        </w:tc>
        <w:tc>
          <w:tcPr>
            <w:tcW w:w="2835" w:type="dxa"/>
            <w:tcBorders>
              <w:bottom w:val="single" w:sz="4" w:space="0" w:color="auto"/>
            </w:tcBorders>
          </w:tcPr>
          <w:p w:rsidR="003D7578" w:rsidRPr="003907D5" w:rsidRDefault="003D7578" w:rsidP="003D7578"/>
        </w:tc>
        <w:tc>
          <w:tcPr>
            <w:tcW w:w="2977" w:type="dxa"/>
            <w:tcBorders>
              <w:bottom w:val="single" w:sz="4" w:space="0" w:color="auto"/>
            </w:tcBorders>
          </w:tcPr>
          <w:p w:rsidR="003D7578" w:rsidRDefault="003D7578" w:rsidP="003D7578"/>
        </w:tc>
      </w:tr>
      <w:tr w:rsidR="003D7578" w:rsidTr="00B66D8F">
        <w:tc>
          <w:tcPr>
            <w:tcW w:w="1845" w:type="dxa"/>
            <w:tcBorders>
              <w:bottom w:val="single" w:sz="4" w:space="0" w:color="auto"/>
            </w:tcBorders>
            <w:shd w:val="clear" w:color="auto" w:fill="9BD4F9" w:themeFill="background2" w:themeFillShade="E6"/>
          </w:tcPr>
          <w:p w:rsidR="003D7578" w:rsidRPr="006D6EB3" w:rsidRDefault="003D7578" w:rsidP="003D7578">
            <w:r w:rsidRPr="006D6EB3">
              <w:t xml:space="preserve">Aktivita 3.6.  </w:t>
            </w:r>
            <w:r w:rsidRPr="006D6EB3">
              <w:lastRenderedPageBreak/>
              <w:t>Pilotné projekty UPJŠ v odbore Informačné a komunikačné technológie</w:t>
            </w:r>
          </w:p>
        </w:tc>
        <w:tc>
          <w:tcPr>
            <w:tcW w:w="2833" w:type="dxa"/>
            <w:tcBorders>
              <w:top w:val="nil"/>
              <w:left w:val="nil"/>
              <w:bottom w:val="single" w:sz="8" w:space="0" w:color="auto"/>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lastRenderedPageBreak/>
              <w:t>346 273,69</w:t>
            </w:r>
          </w:p>
        </w:tc>
        <w:tc>
          <w:tcPr>
            <w:tcW w:w="2835" w:type="dxa"/>
            <w:tcBorders>
              <w:top w:val="nil"/>
              <w:left w:val="nil"/>
              <w:bottom w:val="single" w:sz="8" w:space="0" w:color="auto"/>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772 972,38</w:t>
            </w:r>
          </w:p>
        </w:tc>
        <w:tc>
          <w:tcPr>
            <w:tcW w:w="2977" w:type="dxa"/>
            <w:tcBorders>
              <w:bottom w:val="single" w:sz="4" w:space="0" w:color="auto"/>
            </w:tcBorders>
          </w:tcPr>
          <w:p w:rsidR="003D7578" w:rsidRDefault="003D7578" w:rsidP="003D7578"/>
        </w:tc>
      </w:tr>
      <w:tr w:rsidR="003D7578" w:rsidTr="003272E8">
        <w:tc>
          <w:tcPr>
            <w:tcW w:w="1845" w:type="dxa"/>
            <w:tcBorders>
              <w:bottom w:val="single" w:sz="4" w:space="0" w:color="auto"/>
            </w:tcBorders>
            <w:shd w:val="clear" w:color="auto" w:fill="9BD4F9" w:themeFill="background2" w:themeFillShade="E6"/>
          </w:tcPr>
          <w:p w:rsidR="003D7578" w:rsidRPr="006D6EB3" w:rsidRDefault="003D7578" w:rsidP="003D7578">
            <w:r w:rsidRPr="006D6EB3">
              <w:lastRenderedPageBreak/>
              <w:t>Aktivita 3.7 Pilotné projekty PU v Prešove v odbore Environmentálne inžinierstvo</w:t>
            </w:r>
          </w:p>
        </w:tc>
        <w:tc>
          <w:tcPr>
            <w:tcW w:w="2833" w:type="dxa"/>
            <w:tcBorders>
              <w:bottom w:val="single" w:sz="4" w:space="0" w:color="auto"/>
            </w:tcBorders>
          </w:tcPr>
          <w:p w:rsidR="003D7578" w:rsidRPr="003907D5" w:rsidRDefault="003D7578" w:rsidP="003D7578"/>
        </w:tc>
        <w:tc>
          <w:tcPr>
            <w:tcW w:w="2835" w:type="dxa"/>
            <w:tcBorders>
              <w:bottom w:val="single" w:sz="4" w:space="0" w:color="auto"/>
            </w:tcBorders>
          </w:tcPr>
          <w:p w:rsidR="003D7578" w:rsidRPr="003907D5" w:rsidRDefault="003D7578" w:rsidP="003D7578"/>
        </w:tc>
        <w:tc>
          <w:tcPr>
            <w:tcW w:w="2977" w:type="dxa"/>
            <w:tcBorders>
              <w:bottom w:val="single" w:sz="4" w:space="0" w:color="auto"/>
            </w:tcBorders>
          </w:tcPr>
          <w:p w:rsidR="003D7578" w:rsidRDefault="003D7578" w:rsidP="003D7578"/>
        </w:tc>
      </w:tr>
      <w:tr w:rsidR="003D7578" w:rsidTr="00B66D8F">
        <w:tc>
          <w:tcPr>
            <w:tcW w:w="1845" w:type="dxa"/>
            <w:tcBorders>
              <w:bottom w:val="single" w:sz="4" w:space="0" w:color="auto"/>
            </w:tcBorders>
            <w:shd w:val="clear" w:color="auto" w:fill="9BD4F9" w:themeFill="background2" w:themeFillShade="E6"/>
          </w:tcPr>
          <w:p w:rsidR="003D7578" w:rsidRPr="00430090" w:rsidRDefault="003D7578" w:rsidP="003D7578">
            <w:pPr>
              <w:jc w:val="center"/>
              <w:rPr>
                <w:b/>
              </w:rPr>
            </w:pPr>
            <w:r w:rsidRPr="00430090">
              <w:rPr>
                <w:b/>
              </w:rPr>
              <w:t>Spolu</w:t>
            </w:r>
          </w:p>
        </w:tc>
        <w:tc>
          <w:tcPr>
            <w:tcW w:w="2833" w:type="dxa"/>
            <w:tcBorders>
              <w:top w:val="nil"/>
              <w:left w:val="nil"/>
              <w:bottom w:val="single" w:sz="8" w:space="0" w:color="auto"/>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775 943,11</w:t>
            </w:r>
          </w:p>
        </w:tc>
        <w:tc>
          <w:tcPr>
            <w:tcW w:w="2835" w:type="dxa"/>
            <w:tcBorders>
              <w:top w:val="nil"/>
              <w:left w:val="nil"/>
              <w:bottom w:val="single" w:sz="8" w:space="0" w:color="auto"/>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3 316 281,87</w:t>
            </w:r>
          </w:p>
        </w:tc>
        <w:tc>
          <w:tcPr>
            <w:tcW w:w="2977" w:type="dxa"/>
            <w:tcBorders>
              <w:bottom w:val="single" w:sz="4" w:space="0" w:color="auto"/>
            </w:tcBorders>
          </w:tcPr>
          <w:p w:rsidR="003D7578" w:rsidRDefault="003D7578" w:rsidP="003D7578"/>
        </w:tc>
      </w:tr>
      <w:tr w:rsidR="003D7578" w:rsidRPr="0065201F" w:rsidTr="003272E8">
        <w:tc>
          <w:tcPr>
            <w:tcW w:w="10490" w:type="dxa"/>
            <w:gridSpan w:val="4"/>
            <w:shd w:val="clear" w:color="auto" w:fill="9BD4F9" w:themeFill="background2" w:themeFillShade="E6"/>
            <w:vAlign w:val="bottom"/>
          </w:tcPr>
          <w:p w:rsidR="003D7578" w:rsidRPr="003907D5" w:rsidRDefault="003D7578" w:rsidP="003D7578">
            <w:pPr>
              <w:jc w:val="center"/>
              <w:rPr>
                <w:b/>
              </w:rPr>
            </w:pPr>
            <w:r w:rsidRPr="003907D5">
              <w:rPr>
                <w:b/>
              </w:rPr>
              <w:t>Podporné aktivity</w:t>
            </w:r>
          </w:p>
        </w:tc>
      </w:tr>
      <w:tr w:rsidR="003D7578" w:rsidTr="00B66D8F">
        <w:tc>
          <w:tcPr>
            <w:tcW w:w="1845" w:type="dxa"/>
            <w:shd w:val="clear" w:color="auto" w:fill="9BD4F9" w:themeFill="background2" w:themeFillShade="E6"/>
          </w:tcPr>
          <w:p w:rsidR="003D7578" w:rsidRDefault="003D7578" w:rsidP="003D7578">
            <w:r>
              <w:t>Riadenie projektu</w:t>
            </w:r>
          </w:p>
        </w:tc>
        <w:tc>
          <w:tcPr>
            <w:tcW w:w="2833"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52 196,20</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108 022,63</w:t>
            </w:r>
          </w:p>
        </w:tc>
        <w:tc>
          <w:tcPr>
            <w:tcW w:w="2977" w:type="dxa"/>
          </w:tcPr>
          <w:p w:rsidR="003D7578" w:rsidRDefault="003D7578" w:rsidP="003D7578"/>
        </w:tc>
      </w:tr>
      <w:tr w:rsidR="003D7578" w:rsidTr="00B66D8F">
        <w:tc>
          <w:tcPr>
            <w:tcW w:w="1845" w:type="dxa"/>
            <w:tcBorders>
              <w:bottom w:val="single" w:sz="4" w:space="0" w:color="auto"/>
            </w:tcBorders>
            <w:shd w:val="clear" w:color="auto" w:fill="9BD4F9" w:themeFill="background2" w:themeFillShade="E6"/>
          </w:tcPr>
          <w:p w:rsidR="003D7578" w:rsidRDefault="003D7578" w:rsidP="003D7578">
            <w:r w:rsidRPr="006D6EB3">
              <w:t>Publicita a informovanosť</w:t>
            </w:r>
          </w:p>
        </w:tc>
        <w:tc>
          <w:tcPr>
            <w:tcW w:w="2833"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8 106,42</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1 553,07</w:t>
            </w:r>
          </w:p>
        </w:tc>
        <w:tc>
          <w:tcPr>
            <w:tcW w:w="2977" w:type="dxa"/>
            <w:tcBorders>
              <w:bottom w:val="single" w:sz="4" w:space="0" w:color="auto"/>
            </w:tcBorders>
          </w:tcPr>
          <w:p w:rsidR="003D7578" w:rsidRDefault="003D7578" w:rsidP="003D7578"/>
        </w:tc>
      </w:tr>
      <w:tr w:rsidR="003D7578" w:rsidTr="00B66D8F">
        <w:tc>
          <w:tcPr>
            <w:tcW w:w="1845" w:type="dxa"/>
            <w:shd w:val="clear" w:color="auto" w:fill="9BD4F9" w:themeFill="background2" w:themeFillShade="E6"/>
          </w:tcPr>
          <w:p w:rsidR="003D7578" w:rsidRPr="00430090" w:rsidRDefault="003D7578" w:rsidP="003D7578">
            <w:pPr>
              <w:jc w:val="center"/>
              <w:rPr>
                <w:b/>
              </w:rPr>
            </w:pPr>
            <w:r w:rsidRPr="00430090">
              <w:rPr>
                <w:b/>
              </w:rPr>
              <w:t>Spolu</w:t>
            </w:r>
          </w:p>
        </w:tc>
        <w:tc>
          <w:tcPr>
            <w:tcW w:w="2833" w:type="dxa"/>
            <w:tcBorders>
              <w:top w:val="nil"/>
              <w:left w:val="nil"/>
              <w:bottom w:val="single" w:sz="8" w:space="0" w:color="auto"/>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60 302,62</w:t>
            </w:r>
          </w:p>
        </w:tc>
        <w:tc>
          <w:tcPr>
            <w:tcW w:w="2835" w:type="dxa"/>
            <w:tcBorders>
              <w:top w:val="nil"/>
              <w:left w:val="nil"/>
              <w:bottom w:val="single" w:sz="8" w:space="0" w:color="auto"/>
              <w:right w:val="single" w:sz="8" w:space="0" w:color="auto"/>
            </w:tcBorders>
            <w:shd w:val="clear" w:color="auto" w:fill="auto"/>
            <w:vAlign w:val="center"/>
          </w:tcPr>
          <w:p w:rsidR="003D7578" w:rsidRPr="003907D5" w:rsidRDefault="003D7578" w:rsidP="003D7578">
            <w:pPr>
              <w:jc w:val="right"/>
              <w:rPr>
                <w:rFonts w:ascii="Calibri" w:hAnsi="Calibri"/>
              </w:rPr>
            </w:pPr>
            <w:r w:rsidRPr="003907D5">
              <w:rPr>
                <w:rFonts w:ascii="Calibri" w:hAnsi="Calibri"/>
              </w:rPr>
              <w:t>109 575,70</w:t>
            </w:r>
          </w:p>
        </w:tc>
        <w:tc>
          <w:tcPr>
            <w:tcW w:w="2977" w:type="dxa"/>
          </w:tcPr>
          <w:p w:rsidR="003D7578" w:rsidRDefault="003D7578" w:rsidP="003D7578"/>
        </w:tc>
      </w:tr>
    </w:tbl>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EF13F2" w:rsidRDefault="00EF13F2" w:rsidP="005F0BD5"/>
    <w:p w:rsidR="006E4A8E" w:rsidRDefault="006E4A8E"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763AA8" w:rsidRDefault="00763AA8" w:rsidP="005F0BD5"/>
    <w:p w:rsidR="006E4A8E" w:rsidRDefault="006E4A8E" w:rsidP="005F0BD5"/>
    <w:p w:rsidR="006E4A8E" w:rsidRDefault="006E4A8E" w:rsidP="005F0BD5"/>
    <w:p w:rsidR="006E4A8E" w:rsidRDefault="006E4A8E" w:rsidP="005F0BD5"/>
    <w:p w:rsidR="006E4A8E" w:rsidRDefault="006E4A8E" w:rsidP="005F0BD5"/>
    <w:p w:rsidR="006E4A8E" w:rsidRDefault="006E4A8E" w:rsidP="005F0BD5"/>
    <w:p w:rsidR="006E4A8E" w:rsidRDefault="006E4A8E" w:rsidP="005F0BD5"/>
    <w:p w:rsidR="00743E23" w:rsidRDefault="00743E23" w:rsidP="005F0BD5"/>
    <w:p w:rsidR="00743E23" w:rsidRDefault="00743E23" w:rsidP="005F0BD5"/>
    <w:p w:rsidR="00EF13F2" w:rsidRDefault="00EF13F2" w:rsidP="005F0BD5"/>
    <w:p w:rsidR="00755127" w:rsidRDefault="00755127" w:rsidP="005F0BD5"/>
    <w:p w:rsidR="00EF13F2" w:rsidRDefault="006E4A8E" w:rsidP="005F0BD5">
      <w:r>
        <w:t>______________________</w:t>
      </w:r>
    </w:p>
    <w:p w:rsidR="006E4A8E" w:rsidRDefault="006E4A8E" w:rsidP="006E4A8E">
      <w:pPr>
        <w:pStyle w:val="Textpoznmkypodiarou"/>
        <w:rPr>
          <w:rFonts w:ascii="Arial Narrow" w:hAnsi="Arial Narrow"/>
          <w:sz w:val="18"/>
          <w:szCs w:val="18"/>
        </w:rPr>
      </w:pPr>
      <w:r>
        <w:rPr>
          <w:vertAlign w:val="superscript"/>
        </w:rPr>
        <w:t>2</w:t>
      </w:r>
      <w:r>
        <w:t xml:space="preserve"> </w:t>
      </w:r>
      <w:r>
        <w:rPr>
          <w:rFonts w:ascii="Arial Narrow" w:hAnsi="Arial Narrow"/>
          <w:sz w:val="18"/>
          <w:szCs w:val="18"/>
        </w:rPr>
        <w:t xml:space="preserve">Uvádzať </w:t>
      </w:r>
      <w:r w:rsidRPr="001254C2">
        <w:rPr>
          <w:rFonts w:ascii="Arial Narrow" w:hAnsi="Arial Narrow"/>
          <w:sz w:val="18"/>
          <w:szCs w:val="18"/>
        </w:rPr>
        <w:t xml:space="preserve"> kumulatívne </w:t>
      </w:r>
      <w:r>
        <w:rPr>
          <w:rFonts w:ascii="Arial Narrow" w:hAnsi="Arial Narrow"/>
          <w:sz w:val="18"/>
          <w:szCs w:val="18"/>
        </w:rPr>
        <w:t>vyčerpanú sumu NFP od začiatku realizácie projektu (t.j.</w:t>
      </w:r>
      <w:r w:rsidR="001A3961">
        <w:rPr>
          <w:rFonts w:ascii="Arial Narrow" w:hAnsi="Arial Narrow"/>
          <w:sz w:val="18"/>
          <w:szCs w:val="18"/>
        </w:rPr>
        <w:t xml:space="preserve"> sumu, ktorá už bola uhradená platobnou jednotkou</w:t>
      </w:r>
      <w:r>
        <w:rPr>
          <w:rFonts w:ascii="Arial Narrow" w:hAnsi="Arial Narrow"/>
          <w:sz w:val="18"/>
          <w:szCs w:val="18"/>
        </w:rPr>
        <w:t>).</w:t>
      </w:r>
    </w:p>
    <w:p w:rsidR="006E4A8E" w:rsidRPr="006E4A8E" w:rsidRDefault="006E4A8E" w:rsidP="005F0BD5"/>
    <w:p w:rsidR="00EF13F2" w:rsidRDefault="00EF13F2" w:rsidP="005F0BD5"/>
    <w:tbl>
      <w:tblPr>
        <w:tblpPr w:leftFromText="141" w:rightFromText="141" w:vertAnchor="text" w:horzAnchor="margin" w:tblpX="-601" w:tblpY="18"/>
        <w:tblOverlap w:val="never"/>
        <w:tblW w:w="105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29"/>
        <w:gridCol w:w="1566"/>
        <w:gridCol w:w="1699"/>
        <w:gridCol w:w="1703"/>
        <w:gridCol w:w="1417"/>
        <w:gridCol w:w="1979"/>
      </w:tblGrid>
      <w:tr w:rsidR="00680FE9" w:rsidRPr="00E156FE" w:rsidTr="00B66D8F">
        <w:trPr>
          <w:trHeight w:val="567"/>
        </w:trPr>
        <w:tc>
          <w:tcPr>
            <w:tcW w:w="5000" w:type="pct"/>
            <w:gridSpan w:val="6"/>
            <w:tcBorders>
              <w:top w:val="single" w:sz="12" w:space="0" w:color="auto"/>
              <w:bottom w:val="single" w:sz="6" w:space="0" w:color="auto"/>
            </w:tcBorders>
            <w:shd w:val="clear" w:color="auto" w:fill="9BD4F9" w:themeFill="background2" w:themeFillShade="E6"/>
            <w:vAlign w:val="center"/>
          </w:tcPr>
          <w:p w:rsidR="00680FE9" w:rsidRPr="00E3587A" w:rsidRDefault="00680FE9" w:rsidP="00B66D8F">
            <w:pPr>
              <w:jc w:val="center"/>
              <w:rPr>
                <w:rFonts w:cs="Arial"/>
                <w:b/>
              </w:rPr>
            </w:pPr>
            <w:r w:rsidRPr="00E3587A">
              <w:rPr>
                <w:rFonts w:cs="Arial"/>
                <w:b/>
              </w:rPr>
              <w:lastRenderedPageBreak/>
              <w:t>Rozpočet projektu podľa skupín výdavkov</w:t>
            </w:r>
          </w:p>
        </w:tc>
      </w:tr>
      <w:tr w:rsidR="00680FE9" w:rsidRPr="00E156FE" w:rsidTr="00B66D8F">
        <w:trPr>
          <w:trHeight w:val="662"/>
        </w:trPr>
        <w:tc>
          <w:tcPr>
            <w:tcW w:w="1052" w:type="pct"/>
            <w:vMerge w:val="restart"/>
            <w:tcBorders>
              <w:top w:val="single" w:sz="6" w:space="0" w:color="auto"/>
              <w:bottom w:val="single" w:sz="6" w:space="0" w:color="auto"/>
            </w:tcBorders>
            <w:shd w:val="clear" w:color="auto" w:fill="9BD4F9" w:themeFill="background2" w:themeFillShade="E6"/>
            <w:vAlign w:val="center"/>
          </w:tcPr>
          <w:p w:rsidR="00680FE9" w:rsidRPr="00E3587A" w:rsidRDefault="00680FE9" w:rsidP="00B66D8F">
            <w:pPr>
              <w:rPr>
                <w:rFonts w:cs="Arial"/>
                <w:b/>
              </w:rPr>
            </w:pPr>
            <w:r w:rsidRPr="00E3587A">
              <w:rPr>
                <w:rFonts w:cs="Arial"/>
                <w:b/>
              </w:rPr>
              <w:t>Názov skupiny výdavkov</w:t>
            </w:r>
          </w:p>
        </w:tc>
        <w:tc>
          <w:tcPr>
            <w:tcW w:w="1541" w:type="pct"/>
            <w:gridSpan w:val="2"/>
            <w:tcBorders>
              <w:top w:val="single" w:sz="6" w:space="0" w:color="auto"/>
              <w:bottom w:val="single" w:sz="6" w:space="0" w:color="auto"/>
            </w:tcBorders>
            <w:shd w:val="clear" w:color="auto" w:fill="9BD4F9" w:themeFill="background2" w:themeFillShade="E6"/>
            <w:vAlign w:val="center"/>
          </w:tcPr>
          <w:p w:rsidR="00680FE9" w:rsidRPr="00E3587A" w:rsidRDefault="00680FE9" w:rsidP="00B66D8F">
            <w:pPr>
              <w:ind w:left="-159" w:right="-115"/>
              <w:jc w:val="center"/>
              <w:rPr>
                <w:rFonts w:cs="Arial"/>
                <w:b/>
              </w:rPr>
            </w:pPr>
            <w:r w:rsidRPr="00E3587A">
              <w:rPr>
                <w:rFonts w:cs="Arial"/>
                <w:b/>
              </w:rPr>
              <w:t>Oprávnené výdavky</w:t>
            </w:r>
            <w:r w:rsidRPr="00E3587A">
              <w:rPr>
                <w:rFonts w:cs="Arial"/>
                <w:b/>
              </w:rPr>
              <w:br/>
              <w:t>(v EUR)</w:t>
            </w:r>
          </w:p>
        </w:tc>
        <w:tc>
          <w:tcPr>
            <w:tcW w:w="1473" w:type="pct"/>
            <w:gridSpan w:val="2"/>
            <w:tcBorders>
              <w:top w:val="single" w:sz="6" w:space="0" w:color="auto"/>
              <w:bottom w:val="single" w:sz="6" w:space="0" w:color="auto"/>
            </w:tcBorders>
            <w:shd w:val="clear" w:color="auto" w:fill="9BD4F9" w:themeFill="background2" w:themeFillShade="E6"/>
            <w:vAlign w:val="center"/>
          </w:tcPr>
          <w:p w:rsidR="00680FE9" w:rsidRPr="00E3587A" w:rsidRDefault="00680FE9" w:rsidP="00B66D8F">
            <w:pPr>
              <w:jc w:val="center"/>
              <w:rPr>
                <w:rFonts w:cs="Arial"/>
                <w:b/>
              </w:rPr>
            </w:pPr>
            <w:r w:rsidRPr="00E3587A">
              <w:rPr>
                <w:rFonts w:cs="Arial"/>
                <w:b/>
              </w:rPr>
              <w:t>Výdavky deklarované v </w:t>
            </w:r>
            <w:proofErr w:type="spellStart"/>
            <w:r w:rsidRPr="00E3587A">
              <w:rPr>
                <w:rFonts w:cs="Arial"/>
                <w:b/>
              </w:rPr>
              <w:t>ŽoP</w:t>
            </w:r>
            <w:proofErr w:type="spellEnd"/>
            <w:r w:rsidRPr="00E3587A">
              <w:rPr>
                <w:rFonts w:cs="Arial"/>
                <w:b/>
              </w:rPr>
              <w:t xml:space="preserve"> </w:t>
            </w:r>
            <w:r w:rsidRPr="00E3587A">
              <w:rPr>
                <w:rFonts w:cs="Arial"/>
                <w:b/>
              </w:rPr>
              <w:br/>
              <w:t>(v EUR)</w:t>
            </w:r>
          </w:p>
        </w:tc>
        <w:tc>
          <w:tcPr>
            <w:tcW w:w="934" w:type="pct"/>
            <w:vMerge w:val="restart"/>
            <w:tcBorders>
              <w:top w:val="single" w:sz="6" w:space="0" w:color="auto"/>
              <w:bottom w:val="single" w:sz="6" w:space="0" w:color="auto"/>
            </w:tcBorders>
            <w:shd w:val="clear" w:color="auto" w:fill="9BD4F9" w:themeFill="background2" w:themeFillShade="E6"/>
          </w:tcPr>
          <w:p w:rsidR="00680FE9" w:rsidRPr="00E3587A" w:rsidRDefault="00680FE9" w:rsidP="00B66D8F">
            <w:pPr>
              <w:jc w:val="center"/>
              <w:rPr>
                <w:rFonts w:cs="Arial"/>
                <w:b/>
              </w:rPr>
            </w:pPr>
            <w:r w:rsidRPr="00E3587A">
              <w:rPr>
                <w:rFonts w:cs="Arial"/>
                <w:b/>
              </w:rPr>
              <w:t>Stav finančnej realizácie (v %) (podiel skutočne uhradených z plánovaných oprávnených výdavkov)</w:t>
            </w:r>
          </w:p>
        </w:tc>
      </w:tr>
      <w:tr w:rsidR="00680FE9" w:rsidRPr="00E156FE" w:rsidTr="00B66D8F">
        <w:trPr>
          <w:trHeight w:val="330"/>
        </w:trPr>
        <w:tc>
          <w:tcPr>
            <w:tcW w:w="1052" w:type="pct"/>
            <w:vMerge/>
            <w:tcBorders>
              <w:top w:val="single" w:sz="6" w:space="0" w:color="auto"/>
              <w:bottom w:val="single" w:sz="6" w:space="0" w:color="auto"/>
            </w:tcBorders>
            <w:shd w:val="clear" w:color="auto" w:fill="D9D9D9"/>
            <w:vAlign w:val="center"/>
          </w:tcPr>
          <w:p w:rsidR="00680FE9" w:rsidRPr="00E3587A" w:rsidRDefault="00680FE9" w:rsidP="00B66D8F">
            <w:pPr>
              <w:rPr>
                <w:rFonts w:cs="Arial"/>
                <w:b/>
              </w:rPr>
            </w:pPr>
          </w:p>
        </w:tc>
        <w:tc>
          <w:tcPr>
            <w:tcW w:w="739"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B66D8F">
            <w:pPr>
              <w:jc w:val="center"/>
              <w:rPr>
                <w:rFonts w:cs="Arial"/>
                <w:b/>
              </w:rPr>
            </w:pPr>
            <w:r w:rsidRPr="00E3587A">
              <w:rPr>
                <w:rFonts w:cs="Arial"/>
                <w:b/>
              </w:rPr>
              <w:t>Plánovaný stav</w:t>
            </w:r>
          </w:p>
        </w:tc>
        <w:tc>
          <w:tcPr>
            <w:tcW w:w="802"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B66D8F">
            <w:pPr>
              <w:ind w:left="-22" w:right="-115"/>
              <w:jc w:val="center"/>
              <w:rPr>
                <w:rFonts w:cs="Arial"/>
                <w:b/>
              </w:rPr>
            </w:pPr>
            <w:r w:rsidRPr="00E3587A">
              <w:rPr>
                <w:rFonts w:cs="Arial"/>
                <w:b/>
              </w:rPr>
              <w:t>Skutočný (aktuálny) stav</w:t>
            </w:r>
            <w:r>
              <w:rPr>
                <w:rStyle w:val="Odkaznapoznmkupodiarou"/>
                <w:rFonts w:cs="Arial"/>
                <w:b/>
              </w:rPr>
              <w:t>3</w:t>
            </w:r>
          </w:p>
        </w:tc>
        <w:tc>
          <w:tcPr>
            <w:tcW w:w="804"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B66D8F">
            <w:pPr>
              <w:jc w:val="center"/>
              <w:rPr>
                <w:rFonts w:cs="Arial"/>
                <w:b/>
                <w:bCs/>
              </w:rPr>
            </w:pPr>
            <w:r w:rsidRPr="00E3587A">
              <w:rPr>
                <w:rFonts w:cs="Arial"/>
                <w:b/>
                <w:bCs/>
              </w:rPr>
              <w:t>Predložené na RO</w:t>
            </w:r>
          </w:p>
          <w:p w:rsidR="00680FE9" w:rsidRPr="00E3587A" w:rsidRDefault="00680FE9" w:rsidP="00B66D8F">
            <w:pPr>
              <w:jc w:val="center"/>
              <w:rPr>
                <w:rFonts w:cs="Arial"/>
                <w:b/>
              </w:rPr>
            </w:pPr>
          </w:p>
        </w:tc>
        <w:tc>
          <w:tcPr>
            <w:tcW w:w="669" w:type="pct"/>
            <w:tcBorders>
              <w:top w:val="single" w:sz="6" w:space="0" w:color="auto"/>
              <w:bottom w:val="single" w:sz="6" w:space="0" w:color="auto"/>
            </w:tcBorders>
            <w:shd w:val="clear" w:color="auto" w:fill="9BD4F9" w:themeFill="background2" w:themeFillShade="E6"/>
            <w:vAlign w:val="center"/>
          </w:tcPr>
          <w:p w:rsidR="00680FE9" w:rsidRPr="00E3587A" w:rsidRDefault="00680FE9" w:rsidP="00B66D8F">
            <w:pPr>
              <w:jc w:val="center"/>
              <w:rPr>
                <w:rFonts w:cs="Arial"/>
                <w:b/>
                <w:bCs/>
              </w:rPr>
            </w:pPr>
            <w:r w:rsidRPr="00E3587A">
              <w:rPr>
                <w:rFonts w:cs="Arial"/>
                <w:b/>
                <w:bCs/>
              </w:rPr>
              <w:t>Schválené</w:t>
            </w:r>
            <w:r>
              <w:rPr>
                <w:rStyle w:val="Odkaznapoznmkupodiarou"/>
                <w:rFonts w:cs="Arial"/>
                <w:b/>
                <w:bCs/>
              </w:rPr>
              <w:t>4</w:t>
            </w:r>
            <w:r w:rsidRPr="00E3587A">
              <w:rPr>
                <w:rFonts w:cs="Arial"/>
                <w:b/>
                <w:bCs/>
              </w:rPr>
              <w:t xml:space="preserve"> výdavky projektu zo strany  PJ</w:t>
            </w:r>
          </w:p>
          <w:p w:rsidR="00680FE9" w:rsidRPr="00E3587A" w:rsidRDefault="00680FE9" w:rsidP="00B66D8F">
            <w:pPr>
              <w:jc w:val="center"/>
              <w:rPr>
                <w:rFonts w:cs="Arial"/>
                <w:b/>
              </w:rPr>
            </w:pPr>
          </w:p>
        </w:tc>
        <w:tc>
          <w:tcPr>
            <w:tcW w:w="934" w:type="pct"/>
            <w:vMerge/>
            <w:tcBorders>
              <w:top w:val="single" w:sz="6" w:space="0" w:color="auto"/>
            </w:tcBorders>
            <w:shd w:val="clear" w:color="auto" w:fill="92CDDC"/>
          </w:tcPr>
          <w:p w:rsidR="00680FE9" w:rsidRPr="00E3587A" w:rsidRDefault="00680FE9" w:rsidP="00B66D8F">
            <w:pPr>
              <w:jc w:val="center"/>
              <w:rPr>
                <w:rFonts w:cs="Arial"/>
                <w:b/>
              </w:rPr>
            </w:pP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t>610620 osobné náklady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1 218 608,30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796 890,25</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745 701,12</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406 874,52</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33,39</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t>631001 Tuzemské cestovné náklady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7 600,00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2 124,52</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2 124,52</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t>631002 Zahraničné cestovné náhrady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99 000,00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41 297,63</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29 520,86</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12 797,89</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12,93</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326665" w:rsidRDefault="003907D5" w:rsidP="003907D5">
            <w:r w:rsidRPr="00326665">
              <w:t>633001 Materiál - Interiérové vybavenie</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84 070,00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326665">
              <w:t>633002 Materiál Výpočtová technika</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48 659,00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26 409,00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26 409,00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26 409,00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54,27</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t xml:space="preserve">633003 Materiál Telekomunikačná technika </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896DFB" w:rsidRDefault="003907D5" w:rsidP="003907D5">
            <w:r w:rsidRPr="00896DFB">
              <w:t>633004 Materiál Prevádzkové stroje, prístroje, zariadenie, technika a náradie</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15 819,00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5 223,00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5 223,00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5 223,00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33,02</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896DFB">
              <w:t>633005 Materiál Špeciálne stroje, prístroje, zariadenie, technika a náradie</w:t>
            </w:r>
          </w:p>
        </w:tc>
        <w:tc>
          <w:tcPr>
            <w:tcW w:w="73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2"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4"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66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934" w:type="pct"/>
            <w:tcBorders>
              <w:top w:val="nil"/>
              <w:left w:val="nil"/>
              <w:bottom w:val="single" w:sz="8" w:space="0" w:color="auto"/>
              <w:right w:val="single" w:sz="12" w:space="0" w:color="auto"/>
            </w:tcBorders>
            <w:shd w:val="clear" w:color="auto" w:fill="auto"/>
            <w:vAlign w:val="center"/>
          </w:tcPr>
          <w:p w:rsidR="003907D5" w:rsidRDefault="003907D5" w:rsidP="003907D5">
            <w:pPr>
              <w:jc w:val="center"/>
              <w:rPr>
                <w:rFonts w:ascii="Calibri" w:hAnsi="Calibri"/>
                <w:color w:val="000000"/>
              </w:rPr>
            </w:pPr>
            <w:r>
              <w:rPr>
                <w:rFonts w:ascii="Calibri" w:hAnsi="Calibri"/>
                <w:color w:val="000000"/>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t xml:space="preserve">633006 Všeobecný materiál </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22 630,00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1 000,00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1 000,00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1 000,00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4,42</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8E20F2" w:rsidRDefault="003907D5" w:rsidP="003907D5">
            <w:r w:rsidRPr="008E20F2">
              <w:t>633009 Materiál Knihy, časopisy, noviny , učebnice, učebné pomôcky a kompenzačné pomôcky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8E20F2" w:rsidRDefault="003907D5" w:rsidP="003907D5">
            <w:r w:rsidRPr="008E20F2">
              <w:t>633013 Materiál Softvér</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8 330,00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6 330,00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6 330,00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6 330,00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75,99</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8E20F2">
              <w:t>633018 Licencie</w:t>
            </w:r>
          </w:p>
        </w:tc>
        <w:tc>
          <w:tcPr>
            <w:tcW w:w="73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2"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4"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66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934" w:type="pct"/>
            <w:tcBorders>
              <w:top w:val="nil"/>
              <w:left w:val="nil"/>
              <w:bottom w:val="single" w:sz="8" w:space="0" w:color="auto"/>
              <w:right w:val="single" w:sz="12" w:space="0" w:color="auto"/>
            </w:tcBorders>
            <w:shd w:val="clear" w:color="auto" w:fill="auto"/>
            <w:vAlign w:val="center"/>
          </w:tcPr>
          <w:p w:rsidR="003907D5" w:rsidRDefault="003907D5" w:rsidP="003907D5">
            <w:pPr>
              <w:jc w:val="center"/>
              <w:rPr>
                <w:rFonts w:ascii="Calibri" w:hAnsi="Calibri"/>
                <w:color w:val="000000"/>
              </w:rPr>
            </w:pPr>
            <w:r>
              <w:rPr>
                <w:rFonts w:ascii="Calibri" w:hAnsi="Calibri"/>
                <w:color w:val="000000"/>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1129D3" w:rsidRDefault="003907D5" w:rsidP="003907D5">
            <w:r w:rsidRPr="001129D3">
              <w:t>635002 Údržba Výpočtovej techniky</w:t>
            </w:r>
          </w:p>
        </w:tc>
        <w:tc>
          <w:tcPr>
            <w:tcW w:w="73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2"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4"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66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934" w:type="pct"/>
            <w:tcBorders>
              <w:top w:val="nil"/>
              <w:left w:val="nil"/>
              <w:bottom w:val="single" w:sz="8" w:space="0" w:color="auto"/>
              <w:right w:val="single" w:sz="12" w:space="0" w:color="auto"/>
            </w:tcBorders>
            <w:shd w:val="clear" w:color="auto" w:fill="auto"/>
            <w:vAlign w:val="center"/>
          </w:tcPr>
          <w:p w:rsidR="003907D5" w:rsidRDefault="003907D5" w:rsidP="003907D5">
            <w:pPr>
              <w:jc w:val="center"/>
              <w:rPr>
                <w:rFonts w:ascii="Calibri" w:hAnsi="Calibri"/>
                <w:color w:val="000000"/>
              </w:rPr>
            </w:pPr>
            <w:r>
              <w:rPr>
                <w:rFonts w:ascii="Calibri" w:hAnsi="Calibri"/>
                <w:color w:val="000000"/>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1129D3" w:rsidRDefault="003907D5" w:rsidP="003907D5">
            <w:r w:rsidRPr="001129D3">
              <w:t>635004 Údržba Prevádzkových strojov, prístrojov, zariadení, techniky a náradia</w:t>
            </w:r>
          </w:p>
        </w:tc>
        <w:tc>
          <w:tcPr>
            <w:tcW w:w="73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2"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4"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66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934" w:type="pct"/>
            <w:tcBorders>
              <w:top w:val="nil"/>
              <w:left w:val="nil"/>
              <w:bottom w:val="single" w:sz="8" w:space="0" w:color="auto"/>
              <w:right w:val="single" w:sz="12" w:space="0" w:color="auto"/>
            </w:tcBorders>
            <w:shd w:val="clear" w:color="auto" w:fill="auto"/>
            <w:vAlign w:val="center"/>
          </w:tcPr>
          <w:p w:rsidR="003907D5" w:rsidRDefault="003907D5" w:rsidP="003907D5">
            <w:pPr>
              <w:jc w:val="center"/>
              <w:rPr>
                <w:rFonts w:ascii="Calibri" w:hAnsi="Calibri"/>
                <w:color w:val="000000"/>
              </w:rPr>
            </w:pPr>
            <w:r>
              <w:rPr>
                <w:rFonts w:ascii="Calibri" w:hAnsi="Calibri"/>
                <w:color w:val="000000"/>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1129D3">
              <w:lastRenderedPageBreak/>
              <w:t xml:space="preserve">635009 Údržba </w:t>
            </w:r>
            <w:proofErr w:type="spellStart"/>
            <w:r w:rsidRPr="001129D3">
              <w:t>softwéru</w:t>
            </w:r>
            <w:proofErr w:type="spellEnd"/>
          </w:p>
        </w:tc>
        <w:tc>
          <w:tcPr>
            <w:tcW w:w="73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2"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4"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66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934" w:type="pct"/>
            <w:tcBorders>
              <w:top w:val="nil"/>
              <w:left w:val="nil"/>
              <w:bottom w:val="single" w:sz="8" w:space="0" w:color="auto"/>
              <w:right w:val="single" w:sz="12" w:space="0" w:color="auto"/>
            </w:tcBorders>
            <w:shd w:val="clear" w:color="auto" w:fill="auto"/>
            <w:vAlign w:val="center"/>
          </w:tcPr>
          <w:p w:rsidR="003907D5" w:rsidRDefault="003907D5" w:rsidP="003907D5">
            <w:pPr>
              <w:jc w:val="center"/>
              <w:rPr>
                <w:rFonts w:ascii="Calibri" w:hAnsi="Calibri"/>
                <w:color w:val="000000"/>
              </w:rPr>
            </w:pPr>
            <w:r>
              <w:rPr>
                <w:rFonts w:ascii="Calibri" w:hAnsi="Calibri"/>
                <w:color w:val="000000"/>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8E0B3B" w:rsidRDefault="003907D5" w:rsidP="003907D5">
            <w:r w:rsidRPr="008E0B3B">
              <w:t>637001 Školenia, kurzy, semináre, porady, konferencie, sympóziá</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10 000,00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2 893,10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1 602,47</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8E0B3B" w:rsidRDefault="003907D5" w:rsidP="003907D5">
            <w:r w:rsidRPr="008E0B3B">
              <w:t>637003 Propagácia, reklama a inzercia</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8 537,88</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8 533,07</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8 533,07</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8 533,07</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99,94</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8E0B3B">
              <w:t>637004 Všeobecné služby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2 500,00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1 586,21</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1 586,21</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1 210,71</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48,43</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0659C1" w:rsidRDefault="003907D5" w:rsidP="003907D5">
            <w:r w:rsidRPr="000659C1">
              <w:t>637005 Špeciálne služby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0659C1" w:rsidRDefault="003907D5" w:rsidP="003907D5">
            <w:r w:rsidRPr="000659C1">
              <w:t>637011 Štúdie, expertízy, posudky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0659C1">
              <w:t>637012 Poplatky a odvody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153502" w:rsidRDefault="003907D5" w:rsidP="003907D5">
            <w:r w:rsidRPr="00153502">
              <w:t>637015 Poistné iné ako do ZP, SP a povinného poistenia vozidla</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16 000,00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59,23</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153502" w:rsidRDefault="003907D5" w:rsidP="003907D5">
            <w:r w:rsidRPr="00153502">
              <w:t>637027 Odmeny zamestnancov mimopracovného pomeru</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23 641,50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16 074,81</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16 074,81</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1 108,48</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4,69</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153502">
              <w:t>711003 Nákup softvéru</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44 000,00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7 500,00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7 500,00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7 500,00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17,05</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94070C" w:rsidRDefault="003907D5" w:rsidP="003907D5">
            <w:r w:rsidRPr="0094070C">
              <w:t>711004 Nákup licencií</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94070C" w:rsidRDefault="003907D5" w:rsidP="003907D5">
            <w:r w:rsidRPr="0094070C">
              <w:t>713001 Nákup interiérového vybavenia</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94070C">
              <w:t>713002 Nákup výpočtovej techniky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925 094,00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320 386,00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320 386,00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320 386,00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34,63</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A02D4C">
              <w:t>713003 Nákup telekomunikačnej techniky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F47E8E" w:rsidRDefault="003907D5" w:rsidP="003907D5">
            <w:r w:rsidRPr="00F47E8E">
              <w:t>713004 Nákup prevádzkových strojov, prístrojov, zariadení, techniky a náradia</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1 078 099,63</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6 886,00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6 886,00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6 886,00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0,64</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F47E8E" w:rsidRDefault="003907D5" w:rsidP="003907D5">
            <w:r w:rsidRPr="00F47E8E">
              <w:t>713005 Nákup špeciálnych strojov, prístrojov, zariadení, techniky, náradia a materiálu</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F47E8E">
              <w:t>713006 Nákup komunikačnej infraštruktúry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76 000,00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76 000,00</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76 000,00</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76 000,00</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100,00</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3A20D3" w:rsidRDefault="003907D5" w:rsidP="003907D5">
            <w:r w:rsidRPr="003A20D3">
              <w:t xml:space="preserve">716 Prípravná a </w:t>
            </w:r>
            <w:r w:rsidRPr="003A20D3">
              <w:lastRenderedPageBreak/>
              <w:t>projektová dokumentácia</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lastRenderedPageBreak/>
              <w:t>34 780,00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3A20D3" w:rsidRDefault="003907D5" w:rsidP="003907D5">
            <w:r w:rsidRPr="003A20D3">
              <w:lastRenderedPageBreak/>
              <w:t>717001 Realizácia nových stavieb</w:t>
            </w:r>
          </w:p>
        </w:tc>
        <w:tc>
          <w:tcPr>
            <w:tcW w:w="73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2"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804"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669" w:type="pct"/>
            <w:tcBorders>
              <w:top w:val="nil"/>
              <w:left w:val="nil"/>
              <w:bottom w:val="single" w:sz="8" w:space="0" w:color="auto"/>
              <w:right w:val="single" w:sz="8" w:space="0" w:color="auto"/>
            </w:tcBorders>
            <w:shd w:val="clear" w:color="auto" w:fill="auto"/>
            <w:vAlign w:val="center"/>
          </w:tcPr>
          <w:p w:rsidR="003907D5" w:rsidRDefault="003907D5" w:rsidP="003907D5">
            <w:pPr>
              <w:jc w:val="right"/>
              <w:rPr>
                <w:rFonts w:ascii="Calibri" w:hAnsi="Calibri"/>
                <w:color w:val="000000"/>
              </w:rPr>
            </w:pPr>
            <w:r>
              <w:rPr>
                <w:rFonts w:ascii="Calibri" w:hAnsi="Calibri"/>
                <w:color w:val="000000"/>
              </w:rPr>
              <w:t> </w:t>
            </w:r>
          </w:p>
        </w:tc>
        <w:tc>
          <w:tcPr>
            <w:tcW w:w="934" w:type="pct"/>
            <w:tcBorders>
              <w:top w:val="nil"/>
              <w:left w:val="nil"/>
              <w:bottom w:val="single" w:sz="8" w:space="0" w:color="auto"/>
              <w:right w:val="single" w:sz="12" w:space="0" w:color="auto"/>
            </w:tcBorders>
            <w:shd w:val="clear" w:color="auto" w:fill="auto"/>
            <w:vAlign w:val="center"/>
          </w:tcPr>
          <w:p w:rsidR="003907D5" w:rsidRDefault="003907D5" w:rsidP="003907D5">
            <w:pPr>
              <w:jc w:val="center"/>
              <w:rPr>
                <w:rFonts w:ascii="Calibri" w:hAnsi="Calibri"/>
                <w:color w:val="000000"/>
              </w:rPr>
            </w:pPr>
            <w:r>
              <w:rPr>
                <w:rFonts w:ascii="Calibri" w:hAnsi="Calibri"/>
                <w:color w:val="000000"/>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3A20D3">
              <w:t>717002 Rekonštrukcia a modernizácia stavieb</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628 942,53</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10 158,77</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10 158,77</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542E66" w:rsidRDefault="003907D5" w:rsidP="003907D5">
            <w:r w:rsidRPr="00542E66">
              <w:t>717003 Prístavby, nadstavby, stavebné úpravy</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125 300,69</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Default="003907D5" w:rsidP="003907D5">
            <w:r w:rsidRPr="00542E66">
              <w:t>718004 Modernizácia Prevádzkových strojov, prístrojov, zariadení, techniky a náradia</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8 812,00</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 </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 </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E3587A" w:rsidRDefault="003907D5" w:rsidP="003907D5">
            <w:pPr>
              <w:rPr>
                <w:rFonts w:cs="Arial"/>
                <w:b/>
              </w:rPr>
            </w:pPr>
            <w:r w:rsidRPr="00E3587A">
              <w:rPr>
                <w:rFonts w:cs="Arial"/>
                <w:b/>
                <w:bCs/>
              </w:rPr>
              <w:t>Spolu</w:t>
            </w:r>
          </w:p>
        </w:tc>
        <w:tc>
          <w:tcPr>
            <w:tcW w:w="73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4 486 424,53</w:t>
            </w:r>
          </w:p>
        </w:tc>
        <w:tc>
          <w:tcPr>
            <w:tcW w:w="802"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1 329 351,59</w:t>
            </w:r>
          </w:p>
        </w:tc>
        <w:tc>
          <w:tcPr>
            <w:tcW w:w="804"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1 265 035,83</w:t>
            </w:r>
          </w:p>
        </w:tc>
        <w:tc>
          <w:tcPr>
            <w:tcW w:w="669" w:type="pct"/>
            <w:tcBorders>
              <w:top w:val="nil"/>
              <w:left w:val="nil"/>
              <w:bottom w:val="single" w:sz="8" w:space="0" w:color="auto"/>
              <w:right w:val="single" w:sz="8" w:space="0" w:color="auto"/>
            </w:tcBorders>
            <w:shd w:val="clear" w:color="auto" w:fill="auto"/>
            <w:vAlign w:val="center"/>
          </w:tcPr>
          <w:p w:rsidR="003907D5" w:rsidRPr="003907D5" w:rsidRDefault="003907D5" w:rsidP="003907D5">
            <w:pPr>
              <w:jc w:val="right"/>
              <w:rPr>
                <w:rFonts w:ascii="Calibri" w:hAnsi="Calibri"/>
              </w:rPr>
            </w:pPr>
            <w:r w:rsidRPr="003907D5">
              <w:rPr>
                <w:rFonts w:ascii="Calibri" w:hAnsi="Calibri"/>
              </w:rPr>
              <w:t>880 258,67</w:t>
            </w:r>
          </w:p>
        </w:tc>
        <w:tc>
          <w:tcPr>
            <w:tcW w:w="934" w:type="pct"/>
            <w:tcBorders>
              <w:top w:val="nil"/>
              <w:left w:val="nil"/>
              <w:bottom w:val="single" w:sz="8" w:space="0" w:color="auto"/>
              <w:right w:val="single" w:sz="12" w:space="0" w:color="auto"/>
            </w:tcBorders>
            <w:shd w:val="clear" w:color="auto" w:fill="auto"/>
            <w:vAlign w:val="center"/>
          </w:tcPr>
          <w:p w:rsidR="003907D5" w:rsidRPr="003907D5" w:rsidRDefault="003907D5" w:rsidP="003907D5">
            <w:pPr>
              <w:jc w:val="center"/>
              <w:rPr>
                <w:rFonts w:ascii="Calibri" w:hAnsi="Calibri"/>
              </w:rPr>
            </w:pPr>
            <w:r w:rsidRPr="003907D5">
              <w:rPr>
                <w:rFonts w:ascii="Calibri" w:hAnsi="Calibri"/>
              </w:rPr>
              <w:t>19,62</w:t>
            </w:r>
          </w:p>
        </w:tc>
      </w:tr>
      <w:tr w:rsidR="003907D5" w:rsidRPr="00E156FE" w:rsidTr="00B66D8F">
        <w:tc>
          <w:tcPr>
            <w:tcW w:w="1052" w:type="pct"/>
            <w:tcBorders>
              <w:top w:val="single" w:sz="6" w:space="0" w:color="auto"/>
              <w:bottom w:val="single" w:sz="6" w:space="0" w:color="auto"/>
            </w:tcBorders>
            <w:shd w:val="clear" w:color="auto" w:fill="9BD4F9" w:themeFill="background2" w:themeFillShade="E6"/>
          </w:tcPr>
          <w:p w:rsidR="003907D5" w:rsidRPr="00E3587A" w:rsidRDefault="003907D5" w:rsidP="003907D5">
            <w:pPr>
              <w:rPr>
                <w:rFonts w:cs="Arial"/>
                <w:b/>
                <w:bCs/>
              </w:rPr>
            </w:pPr>
          </w:p>
        </w:tc>
        <w:tc>
          <w:tcPr>
            <w:tcW w:w="739" w:type="pct"/>
            <w:shd w:val="clear" w:color="auto" w:fill="auto"/>
          </w:tcPr>
          <w:p w:rsidR="003907D5" w:rsidRPr="00E3587A" w:rsidRDefault="003907D5" w:rsidP="003907D5">
            <w:pPr>
              <w:rPr>
                <w:rFonts w:cs="Arial"/>
              </w:rPr>
            </w:pPr>
          </w:p>
        </w:tc>
        <w:tc>
          <w:tcPr>
            <w:tcW w:w="802" w:type="pct"/>
            <w:shd w:val="clear" w:color="auto" w:fill="auto"/>
          </w:tcPr>
          <w:p w:rsidR="003907D5" w:rsidRPr="00E3587A" w:rsidRDefault="003907D5" w:rsidP="003907D5">
            <w:pPr>
              <w:rPr>
                <w:rFonts w:cs="Arial"/>
              </w:rPr>
            </w:pPr>
          </w:p>
        </w:tc>
        <w:tc>
          <w:tcPr>
            <w:tcW w:w="804" w:type="pct"/>
            <w:shd w:val="clear" w:color="auto" w:fill="auto"/>
          </w:tcPr>
          <w:p w:rsidR="003907D5" w:rsidRPr="00E3587A" w:rsidRDefault="003907D5" w:rsidP="003907D5">
            <w:pPr>
              <w:rPr>
                <w:rFonts w:cs="Arial"/>
              </w:rPr>
            </w:pPr>
          </w:p>
        </w:tc>
        <w:tc>
          <w:tcPr>
            <w:tcW w:w="669" w:type="pct"/>
            <w:shd w:val="clear" w:color="auto" w:fill="auto"/>
          </w:tcPr>
          <w:p w:rsidR="003907D5" w:rsidRPr="00E3587A" w:rsidRDefault="003907D5" w:rsidP="003907D5">
            <w:pPr>
              <w:rPr>
                <w:rFonts w:cs="Arial"/>
              </w:rPr>
            </w:pPr>
          </w:p>
        </w:tc>
        <w:tc>
          <w:tcPr>
            <w:tcW w:w="934" w:type="pct"/>
            <w:shd w:val="clear" w:color="auto" w:fill="auto"/>
          </w:tcPr>
          <w:p w:rsidR="003907D5" w:rsidRPr="00E3587A" w:rsidRDefault="003907D5" w:rsidP="003907D5">
            <w:pPr>
              <w:jc w:val="right"/>
              <w:rPr>
                <w:rFonts w:cs="Arial"/>
              </w:rPr>
            </w:pPr>
          </w:p>
        </w:tc>
      </w:tr>
      <w:tr w:rsidR="003907D5" w:rsidRPr="00E156FE" w:rsidTr="00B66D8F">
        <w:tc>
          <w:tcPr>
            <w:tcW w:w="5000" w:type="pct"/>
            <w:gridSpan w:val="6"/>
            <w:tcBorders>
              <w:top w:val="single" w:sz="6" w:space="0" w:color="auto"/>
              <w:bottom w:val="single" w:sz="6" w:space="0" w:color="auto"/>
            </w:tcBorders>
            <w:shd w:val="clear" w:color="auto" w:fill="9BD4F9" w:themeFill="background2" w:themeFillShade="E6"/>
          </w:tcPr>
          <w:p w:rsidR="003907D5" w:rsidRPr="00E3587A" w:rsidRDefault="003907D5" w:rsidP="003907D5">
            <w:pPr>
              <w:rPr>
                <w:rFonts w:cs="Arial"/>
                <w:b/>
              </w:rPr>
            </w:pPr>
            <w:r w:rsidRPr="00E3587A">
              <w:rPr>
                <w:rFonts w:cs="Arial"/>
                <w:b/>
              </w:rPr>
              <w:t>Zdôvodnenie nesúladu skutočného a plánovaného stavu finančnej realizácie projektu</w:t>
            </w:r>
            <w:r>
              <w:rPr>
                <w:rStyle w:val="Odkaznapoznmkupodiarou"/>
                <w:rFonts w:cs="Arial"/>
                <w:b/>
              </w:rPr>
              <w:t>5</w:t>
            </w:r>
          </w:p>
        </w:tc>
      </w:tr>
      <w:tr w:rsidR="003907D5" w:rsidRPr="00E156FE" w:rsidTr="00B66D8F">
        <w:tc>
          <w:tcPr>
            <w:tcW w:w="1052" w:type="pct"/>
            <w:tcBorders>
              <w:top w:val="single" w:sz="6" w:space="0" w:color="auto"/>
              <w:bottom w:val="single" w:sz="12" w:space="0" w:color="auto"/>
            </w:tcBorders>
            <w:shd w:val="clear" w:color="auto" w:fill="9BD4F9" w:themeFill="background2" w:themeFillShade="E6"/>
          </w:tcPr>
          <w:p w:rsidR="003907D5" w:rsidRPr="00E3587A" w:rsidRDefault="003907D5" w:rsidP="003907D5">
            <w:pPr>
              <w:rPr>
                <w:rFonts w:cs="Arial"/>
                <w:b/>
                <w:bCs/>
              </w:rPr>
            </w:pPr>
          </w:p>
        </w:tc>
        <w:tc>
          <w:tcPr>
            <w:tcW w:w="3948" w:type="pct"/>
            <w:gridSpan w:val="5"/>
            <w:shd w:val="clear" w:color="auto" w:fill="auto"/>
          </w:tcPr>
          <w:p w:rsidR="003907D5" w:rsidRPr="00E3587A" w:rsidRDefault="003907D5" w:rsidP="003907D5">
            <w:pPr>
              <w:rPr>
                <w:rFonts w:cs="Arial"/>
                <w:b/>
              </w:rPr>
            </w:pPr>
          </w:p>
        </w:tc>
      </w:tr>
    </w:tbl>
    <w:p w:rsidR="00EF13F2" w:rsidRDefault="00EF13F2" w:rsidP="005F0BD5"/>
    <w:p w:rsidR="00E3587A" w:rsidRDefault="00E3587A" w:rsidP="005F0BD5"/>
    <w:p w:rsidR="003142EF" w:rsidRPr="008D01A9" w:rsidRDefault="003142EF" w:rsidP="008D01A9">
      <w:r>
        <w:t>________________________</w:t>
      </w:r>
    </w:p>
    <w:p w:rsidR="003142EF" w:rsidRPr="00E8780A" w:rsidRDefault="001C42BD" w:rsidP="003142EF">
      <w:pPr>
        <w:pStyle w:val="Textpoznmkypodiarou"/>
        <w:rPr>
          <w:rFonts w:ascii="Arial Narrow" w:hAnsi="Arial Narrow"/>
          <w:sz w:val="18"/>
          <w:szCs w:val="18"/>
        </w:rPr>
      </w:pPr>
      <w:r>
        <w:rPr>
          <w:rStyle w:val="Odkaznapoznmkupodiarou"/>
          <w:rFonts w:ascii="Arial Narrow" w:hAnsi="Arial Narrow"/>
          <w:sz w:val="18"/>
          <w:szCs w:val="18"/>
        </w:rPr>
        <w:t xml:space="preserve">3 </w:t>
      </w:r>
      <w:r>
        <w:rPr>
          <w:rFonts w:ascii="Arial Narrow" w:hAnsi="Arial Narrow"/>
          <w:sz w:val="18"/>
          <w:szCs w:val="18"/>
        </w:rPr>
        <w:t xml:space="preserve"> </w:t>
      </w:r>
      <w:r w:rsidR="005028DD">
        <w:rPr>
          <w:rFonts w:ascii="Arial Narrow" w:hAnsi="Arial Narrow"/>
          <w:sz w:val="18"/>
          <w:szCs w:val="18"/>
        </w:rPr>
        <w:t>Uvádzať  sumu</w:t>
      </w:r>
      <w:r w:rsidR="003142EF" w:rsidRPr="003425D3">
        <w:rPr>
          <w:rFonts w:ascii="Arial Narrow" w:hAnsi="Arial Narrow"/>
          <w:sz w:val="18"/>
          <w:szCs w:val="18"/>
        </w:rPr>
        <w:t xml:space="preserve"> výdavkov uhradených </w:t>
      </w:r>
      <w:r w:rsidR="003142EF">
        <w:rPr>
          <w:rFonts w:ascii="Arial Narrow" w:hAnsi="Arial Narrow"/>
          <w:sz w:val="18"/>
          <w:szCs w:val="18"/>
        </w:rPr>
        <w:t xml:space="preserve"> zo strany </w:t>
      </w:r>
      <w:r w:rsidR="003142EF" w:rsidRPr="003425D3">
        <w:rPr>
          <w:rFonts w:ascii="Arial Narrow" w:hAnsi="Arial Narrow"/>
          <w:sz w:val="18"/>
          <w:szCs w:val="18"/>
        </w:rPr>
        <w:t>prijímateľ</w:t>
      </w:r>
      <w:r w:rsidR="003142EF">
        <w:rPr>
          <w:rFonts w:ascii="Arial Narrow" w:hAnsi="Arial Narrow"/>
          <w:sz w:val="18"/>
          <w:szCs w:val="18"/>
        </w:rPr>
        <w:t>a dodávateľom</w:t>
      </w:r>
      <w:r w:rsidR="003142EF" w:rsidRPr="003425D3">
        <w:rPr>
          <w:rFonts w:ascii="Arial Narrow" w:hAnsi="Arial Narrow"/>
          <w:sz w:val="18"/>
          <w:szCs w:val="18"/>
        </w:rPr>
        <w:t xml:space="preserve"> za sledované obdobie.</w:t>
      </w:r>
    </w:p>
    <w:p w:rsidR="003142EF" w:rsidRDefault="00E22E36" w:rsidP="003142EF">
      <w:pPr>
        <w:pStyle w:val="Textpoznmkypodiarou"/>
        <w:rPr>
          <w:rFonts w:ascii="Arial Narrow" w:hAnsi="Arial Narrow"/>
          <w:sz w:val="18"/>
          <w:szCs w:val="18"/>
        </w:rPr>
      </w:pPr>
      <w:r w:rsidRPr="00E22E36">
        <w:rPr>
          <w:rStyle w:val="Odkaznapoznmkupodiarou"/>
          <w:rFonts w:ascii="Arial Narrow" w:hAnsi="Arial Narrow"/>
          <w:sz w:val="18"/>
          <w:szCs w:val="18"/>
        </w:rPr>
        <w:t>4</w:t>
      </w:r>
      <w:r w:rsidR="003142EF">
        <w:t xml:space="preserve"> </w:t>
      </w:r>
      <w:r w:rsidR="003142EF">
        <w:rPr>
          <w:rFonts w:ascii="Arial Narrow" w:hAnsi="Arial Narrow"/>
          <w:sz w:val="18"/>
          <w:szCs w:val="18"/>
        </w:rPr>
        <w:t>U</w:t>
      </w:r>
      <w:r w:rsidR="002F7E3A">
        <w:rPr>
          <w:rFonts w:ascii="Arial Narrow" w:hAnsi="Arial Narrow"/>
          <w:sz w:val="18"/>
          <w:szCs w:val="18"/>
        </w:rPr>
        <w:t xml:space="preserve">vádzať </w:t>
      </w:r>
      <w:r w:rsidR="003142EF" w:rsidRPr="00DA76AB">
        <w:rPr>
          <w:rFonts w:ascii="Arial Narrow" w:hAnsi="Arial Narrow"/>
          <w:sz w:val="18"/>
          <w:szCs w:val="18"/>
        </w:rPr>
        <w:t xml:space="preserve"> sumu oprávnených výdavkov v </w:t>
      </w:r>
      <w:proofErr w:type="spellStart"/>
      <w:r w:rsidR="003142EF" w:rsidRPr="00DA76AB">
        <w:rPr>
          <w:rFonts w:ascii="Arial Narrow" w:hAnsi="Arial Narrow"/>
          <w:sz w:val="18"/>
          <w:szCs w:val="18"/>
        </w:rPr>
        <w:t>ŽoP</w:t>
      </w:r>
      <w:proofErr w:type="spellEnd"/>
      <w:r w:rsidR="003142EF" w:rsidRPr="00DA76AB">
        <w:rPr>
          <w:rFonts w:ascii="Arial Narrow" w:hAnsi="Arial Narrow"/>
          <w:sz w:val="18"/>
          <w:szCs w:val="18"/>
        </w:rPr>
        <w:t xml:space="preserve"> </w:t>
      </w:r>
      <w:r w:rsidR="002F7E3A">
        <w:rPr>
          <w:rFonts w:ascii="Arial Narrow" w:hAnsi="Arial Narrow"/>
          <w:sz w:val="18"/>
          <w:szCs w:val="18"/>
        </w:rPr>
        <w:t xml:space="preserve">        </w:t>
      </w:r>
    </w:p>
    <w:p w:rsidR="002F7E3A" w:rsidRDefault="002F7E3A" w:rsidP="003142EF">
      <w:pPr>
        <w:pStyle w:val="Textpoznmkypodiarou"/>
      </w:pPr>
      <w:r>
        <w:rPr>
          <w:rFonts w:ascii="Arial Narrow" w:hAnsi="Arial Narrow"/>
          <w:sz w:val="18"/>
          <w:szCs w:val="18"/>
          <w:vertAlign w:val="superscript"/>
        </w:rPr>
        <w:t xml:space="preserve">5 </w:t>
      </w:r>
      <w:r>
        <w:rPr>
          <w:rFonts w:ascii="Arial Narrow" w:hAnsi="Arial Narrow"/>
          <w:sz w:val="18"/>
          <w:szCs w:val="18"/>
        </w:rPr>
        <w:t xml:space="preserve"> </w:t>
      </w:r>
      <w:r w:rsidRPr="003425D3">
        <w:rPr>
          <w:rFonts w:ascii="Arial Narrow" w:hAnsi="Arial Narrow"/>
          <w:sz w:val="18"/>
          <w:szCs w:val="18"/>
        </w:rPr>
        <w:t>Uvádza</w:t>
      </w:r>
      <w:r>
        <w:rPr>
          <w:rFonts w:ascii="Arial Narrow" w:hAnsi="Arial Narrow"/>
          <w:sz w:val="18"/>
          <w:szCs w:val="18"/>
        </w:rPr>
        <w:t xml:space="preserve">ť </w:t>
      </w:r>
      <w:r w:rsidRPr="003425D3">
        <w:rPr>
          <w:rFonts w:ascii="Arial Narrow" w:hAnsi="Arial Narrow"/>
          <w:sz w:val="18"/>
          <w:szCs w:val="18"/>
        </w:rPr>
        <w:t xml:space="preserve"> iba v prípade nesúladu skutočného a plánovaného stavu finančnej realizácie aktivít projektu</w:t>
      </w:r>
      <w:r w:rsidRPr="00E60F5D">
        <w:rPr>
          <w:rFonts w:ascii="Arial Narrow" w:hAnsi="Arial Narrow"/>
          <w:sz w:val="18"/>
          <w:szCs w:val="18"/>
        </w:rPr>
        <w:t xml:space="preserve"> </w:t>
      </w:r>
      <w:r>
        <w:rPr>
          <w:rFonts w:ascii="Arial Narrow" w:hAnsi="Arial Narrow"/>
          <w:sz w:val="18"/>
          <w:szCs w:val="18"/>
        </w:rPr>
        <w:t xml:space="preserve">podľa </w:t>
      </w:r>
      <w:r w:rsidRPr="00DA76AB">
        <w:rPr>
          <w:rFonts w:ascii="Arial Narrow" w:hAnsi="Arial Narrow"/>
          <w:sz w:val="18"/>
          <w:szCs w:val="18"/>
        </w:rPr>
        <w:t xml:space="preserve">plánu predkladania  </w:t>
      </w:r>
      <w:proofErr w:type="spellStart"/>
      <w:r w:rsidRPr="00DA76AB">
        <w:rPr>
          <w:rFonts w:ascii="Arial Narrow" w:hAnsi="Arial Narrow"/>
          <w:sz w:val="18"/>
          <w:szCs w:val="18"/>
        </w:rPr>
        <w:t>ŽoP</w:t>
      </w:r>
      <w:proofErr w:type="spellEnd"/>
      <w:r>
        <w:rPr>
          <w:rFonts w:ascii="Arial Narrow" w:hAnsi="Arial Narrow"/>
          <w:sz w:val="18"/>
          <w:szCs w:val="18"/>
        </w:rPr>
        <w:t xml:space="preserve"> </w:t>
      </w:r>
      <w:r w:rsidRPr="00424516">
        <w:rPr>
          <w:rFonts w:ascii="Arial Narrow" w:hAnsi="Arial Narrow" w:cs="Arial"/>
          <w:bCs/>
          <w:sz w:val="18"/>
          <w:szCs w:val="18"/>
        </w:rPr>
        <w:t xml:space="preserve"> </w:t>
      </w:r>
      <w:r w:rsidRPr="003425D3">
        <w:rPr>
          <w:rFonts w:ascii="Arial Narrow" w:hAnsi="Arial Narrow" w:cs="Arial"/>
          <w:bCs/>
          <w:sz w:val="18"/>
          <w:szCs w:val="18"/>
        </w:rPr>
        <w:t>vrátane špecifikácie nápravných opatrení.</w:t>
      </w:r>
    </w:p>
    <w:p w:rsidR="00147445" w:rsidRDefault="00147445" w:rsidP="005F0BD5"/>
    <w:p w:rsidR="00E22E36" w:rsidRDefault="00E22E36" w:rsidP="005F0BD5"/>
    <w:p w:rsidR="00D70695" w:rsidRDefault="00147445" w:rsidP="005F0BD5">
      <w:r>
        <w:t>4</w:t>
      </w:r>
      <w:r w:rsidR="00C706AA">
        <w:t xml:space="preserve">. Prílohy </w:t>
      </w:r>
    </w:p>
    <w:p w:rsidR="00D70695" w:rsidRDefault="00D70695" w:rsidP="005F0BD5"/>
    <w:tbl>
      <w:tblPr>
        <w:tblStyle w:val="Mriekatabuky"/>
        <w:tblW w:w="0" w:type="auto"/>
        <w:tblLook w:val="04A0" w:firstRow="1" w:lastRow="0" w:firstColumn="1" w:lastColumn="0" w:noHBand="0" w:noVBand="1"/>
      </w:tblPr>
      <w:tblGrid>
        <w:gridCol w:w="817"/>
        <w:gridCol w:w="8395"/>
      </w:tblGrid>
      <w:tr w:rsidR="00C706AA" w:rsidTr="00C7538A">
        <w:tc>
          <w:tcPr>
            <w:tcW w:w="817" w:type="dxa"/>
            <w:shd w:val="clear" w:color="auto" w:fill="9BD4F9" w:themeFill="background2" w:themeFillShade="E6"/>
          </w:tcPr>
          <w:p w:rsidR="00C706AA" w:rsidRPr="00C706AA" w:rsidRDefault="00C706AA" w:rsidP="005F0BD5">
            <w:pPr>
              <w:rPr>
                <w:b/>
              </w:rPr>
            </w:pPr>
            <w:proofErr w:type="spellStart"/>
            <w:r w:rsidRPr="00C706AA">
              <w:rPr>
                <w:b/>
              </w:rPr>
              <w:t>P.č</w:t>
            </w:r>
            <w:proofErr w:type="spellEnd"/>
            <w:r w:rsidRPr="00C706AA">
              <w:rPr>
                <w:b/>
              </w:rPr>
              <w:t xml:space="preserve">. </w:t>
            </w:r>
          </w:p>
        </w:tc>
        <w:tc>
          <w:tcPr>
            <w:tcW w:w="8395" w:type="dxa"/>
            <w:shd w:val="clear" w:color="auto" w:fill="9BD4F9" w:themeFill="background2" w:themeFillShade="E6"/>
          </w:tcPr>
          <w:p w:rsidR="00C706AA" w:rsidRPr="00C706AA" w:rsidRDefault="00C706AA" w:rsidP="005F0BD5">
            <w:pPr>
              <w:rPr>
                <w:b/>
              </w:rPr>
            </w:pPr>
            <w:r w:rsidRPr="00C706AA">
              <w:rPr>
                <w:b/>
              </w:rPr>
              <w:t xml:space="preserve">Názov prílohy </w:t>
            </w:r>
          </w:p>
        </w:tc>
      </w:tr>
      <w:tr w:rsidR="00C706AA" w:rsidTr="00C7538A">
        <w:tc>
          <w:tcPr>
            <w:tcW w:w="817" w:type="dxa"/>
            <w:shd w:val="clear" w:color="auto" w:fill="9BD4F9" w:themeFill="background2" w:themeFillShade="E6"/>
          </w:tcPr>
          <w:p w:rsidR="00C706AA" w:rsidRDefault="00C706AA" w:rsidP="005F0BD5">
            <w:r>
              <w:t>1.</w:t>
            </w:r>
          </w:p>
        </w:tc>
        <w:tc>
          <w:tcPr>
            <w:tcW w:w="8395" w:type="dxa"/>
          </w:tcPr>
          <w:p w:rsidR="00C706AA" w:rsidRDefault="00C706AA" w:rsidP="00D62A6B">
            <w:r>
              <w:t xml:space="preserve">Plán predkladania </w:t>
            </w:r>
            <w:proofErr w:type="spellStart"/>
            <w:r>
              <w:t>ŽoP</w:t>
            </w:r>
            <w:proofErr w:type="spellEnd"/>
            <w:r>
              <w:t xml:space="preserve"> </w:t>
            </w:r>
            <w:r w:rsidR="00D62A6B">
              <w:t>na nasledujúci</w:t>
            </w:r>
            <w:r>
              <w:t xml:space="preserve"> mesiac </w:t>
            </w:r>
          </w:p>
        </w:tc>
      </w:tr>
      <w:tr w:rsidR="00C706AA" w:rsidTr="00C7538A">
        <w:tc>
          <w:tcPr>
            <w:tcW w:w="817" w:type="dxa"/>
            <w:shd w:val="clear" w:color="auto" w:fill="9BD4F9" w:themeFill="background2" w:themeFillShade="E6"/>
          </w:tcPr>
          <w:p w:rsidR="00C706AA" w:rsidRDefault="00D2047B" w:rsidP="005F0BD5">
            <w:r>
              <w:t xml:space="preserve">2. </w:t>
            </w:r>
          </w:p>
        </w:tc>
        <w:tc>
          <w:tcPr>
            <w:tcW w:w="8395" w:type="dxa"/>
          </w:tcPr>
          <w:p w:rsidR="00C706AA" w:rsidRDefault="0039448D" w:rsidP="00D2047B">
            <w:r>
              <w:t xml:space="preserve">Fotodokumentácia </w:t>
            </w:r>
          </w:p>
        </w:tc>
      </w:tr>
      <w:tr w:rsidR="00C706AA" w:rsidTr="00C7538A">
        <w:tc>
          <w:tcPr>
            <w:tcW w:w="817" w:type="dxa"/>
            <w:shd w:val="clear" w:color="auto" w:fill="9BD4F9" w:themeFill="background2" w:themeFillShade="E6"/>
          </w:tcPr>
          <w:p w:rsidR="00C706AA" w:rsidRDefault="00D2047B" w:rsidP="005F0BD5">
            <w:r>
              <w:t xml:space="preserve">3. </w:t>
            </w:r>
          </w:p>
        </w:tc>
        <w:tc>
          <w:tcPr>
            <w:tcW w:w="8395" w:type="dxa"/>
          </w:tcPr>
          <w:p w:rsidR="00C706AA" w:rsidRDefault="00C706AA" w:rsidP="005F0BD5"/>
        </w:tc>
      </w:tr>
      <w:tr w:rsidR="00C706AA" w:rsidTr="00C7538A">
        <w:tc>
          <w:tcPr>
            <w:tcW w:w="817" w:type="dxa"/>
            <w:shd w:val="clear" w:color="auto" w:fill="9BD4F9" w:themeFill="background2" w:themeFillShade="E6"/>
          </w:tcPr>
          <w:p w:rsidR="00C706AA" w:rsidRDefault="00C706AA" w:rsidP="005F0BD5"/>
        </w:tc>
        <w:tc>
          <w:tcPr>
            <w:tcW w:w="8395" w:type="dxa"/>
          </w:tcPr>
          <w:p w:rsidR="00C706AA" w:rsidRDefault="00C706AA" w:rsidP="005F0BD5"/>
        </w:tc>
      </w:tr>
      <w:tr w:rsidR="00C706AA" w:rsidTr="00C7538A">
        <w:tc>
          <w:tcPr>
            <w:tcW w:w="817" w:type="dxa"/>
            <w:shd w:val="clear" w:color="auto" w:fill="9BD4F9" w:themeFill="background2" w:themeFillShade="E6"/>
          </w:tcPr>
          <w:p w:rsidR="00C706AA" w:rsidRDefault="00C706AA" w:rsidP="005F0BD5"/>
        </w:tc>
        <w:tc>
          <w:tcPr>
            <w:tcW w:w="8395" w:type="dxa"/>
          </w:tcPr>
          <w:p w:rsidR="00C706AA" w:rsidRDefault="00C706AA" w:rsidP="005F0BD5"/>
        </w:tc>
      </w:tr>
    </w:tbl>
    <w:p w:rsidR="00D70695" w:rsidRDefault="00D70695" w:rsidP="005F0BD5"/>
    <w:p w:rsidR="00465582" w:rsidRDefault="00465582">
      <w:pPr>
        <w:spacing w:after="200" w:line="276" w:lineRule="auto"/>
      </w:pPr>
      <w:r>
        <w:br w:type="page"/>
      </w:r>
    </w:p>
    <w:tbl>
      <w:tblPr>
        <w:tblW w:w="9808" w:type="dxa"/>
        <w:jc w:val="center"/>
        <w:tblLook w:val="01E0" w:firstRow="1" w:lastRow="1" w:firstColumn="1" w:lastColumn="1" w:noHBand="0" w:noVBand="0"/>
      </w:tblPr>
      <w:tblGrid>
        <w:gridCol w:w="5808"/>
        <w:gridCol w:w="4000"/>
      </w:tblGrid>
      <w:tr w:rsidR="00465582" w:rsidRPr="00C65A6F" w:rsidTr="00465582">
        <w:trPr>
          <w:jc w:val="center"/>
        </w:trPr>
        <w:tc>
          <w:tcPr>
            <w:tcW w:w="9808" w:type="dxa"/>
            <w:gridSpan w:val="2"/>
          </w:tcPr>
          <w:p w:rsidR="00465582" w:rsidRPr="00BB7D2F" w:rsidRDefault="00465582" w:rsidP="008C2E43">
            <w:pPr>
              <w:spacing w:before="20" w:after="20"/>
              <w:jc w:val="both"/>
              <w:rPr>
                <w:rFonts w:cs="Arial"/>
                <w:b/>
                <w:bCs/>
              </w:rPr>
            </w:pPr>
            <w:r w:rsidRPr="002877FE">
              <w:rPr>
                <w:rFonts w:cs="Arial"/>
                <w:b/>
                <w:bCs/>
                <w:u w:val="single"/>
              </w:rPr>
              <w:lastRenderedPageBreak/>
              <w:t>Vypracoval:</w:t>
            </w:r>
            <w:r>
              <w:rPr>
                <w:rFonts w:cs="Arial"/>
                <w:b/>
                <w:bCs/>
              </w:rPr>
              <w:t xml:space="preserve"> Jozef Gajdoš</w:t>
            </w:r>
          </w:p>
        </w:tc>
      </w:tr>
      <w:tr w:rsidR="00465582" w:rsidRPr="00C65A6F" w:rsidTr="00465582">
        <w:trPr>
          <w:jc w:val="center"/>
        </w:trPr>
        <w:tc>
          <w:tcPr>
            <w:tcW w:w="5808" w:type="dxa"/>
          </w:tcPr>
          <w:p w:rsidR="00465582" w:rsidRDefault="00465582" w:rsidP="008C2E43">
            <w:pPr>
              <w:spacing w:before="120" w:after="120"/>
              <w:jc w:val="both"/>
              <w:rPr>
                <w:rFonts w:cs="Arial"/>
              </w:rPr>
            </w:pPr>
            <w:r w:rsidRPr="00C65A6F">
              <w:rPr>
                <w:rFonts w:cs="Arial"/>
              </w:rPr>
              <w:t>Pozícia zodpovedného pracovníka:</w:t>
            </w:r>
            <w:r>
              <w:rPr>
                <w:rFonts w:cs="Arial"/>
              </w:rPr>
              <w:t xml:space="preserve"> projektový manažér</w:t>
            </w:r>
          </w:p>
          <w:p w:rsidR="00465582" w:rsidRPr="00C65A6F" w:rsidRDefault="00465582" w:rsidP="00465582">
            <w:pPr>
              <w:spacing w:before="120" w:after="120"/>
              <w:jc w:val="both"/>
              <w:rPr>
                <w:rFonts w:cs="Arial"/>
              </w:rPr>
            </w:pPr>
            <w:r w:rsidRPr="00C65A6F">
              <w:rPr>
                <w:rFonts w:cs="Arial"/>
              </w:rPr>
              <w:t>Dátum vyhotoven</w:t>
            </w:r>
            <w:r>
              <w:rPr>
                <w:rFonts w:cs="Arial"/>
              </w:rPr>
              <w:t>ia: 7.8.2015</w:t>
            </w:r>
          </w:p>
        </w:tc>
        <w:tc>
          <w:tcPr>
            <w:tcW w:w="4000" w:type="dxa"/>
            <w:tcMar>
              <w:right w:w="851" w:type="dxa"/>
            </w:tcMar>
          </w:tcPr>
          <w:p w:rsidR="00465582" w:rsidRPr="00C65A6F" w:rsidRDefault="00465582" w:rsidP="00B66D8F">
            <w:pPr>
              <w:spacing w:before="20" w:after="20"/>
              <w:ind w:right="-820"/>
              <w:rPr>
                <w:rFonts w:cs="Arial"/>
              </w:rPr>
            </w:pPr>
          </w:p>
        </w:tc>
      </w:tr>
      <w:tr w:rsidR="00465582" w:rsidRPr="00C65A6F" w:rsidTr="00465582">
        <w:trPr>
          <w:jc w:val="center"/>
        </w:trPr>
        <w:tc>
          <w:tcPr>
            <w:tcW w:w="5808" w:type="dxa"/>
            <w:vAlign w:val="bottom"/>
          </w:tcPr>
          <w:p w:rsidR="00465582" w:rsidRDefault="00465582" w:rsidP="008C2E43">
            <w:pPr>
              <w:spacing w:before="240" w:after="240"/>
              <w:rPr>
                <w:rFonts w:cs="Arial"/>
              </w:rPr>
            </w:pPr>
            <w:r w:rsidRPr="00C65A6F">
              <w:rPr>
                <w:rFonts w:cs="Arial"/>
              </w:rPr>
              <w:t>Podpis:</w:t>
            </w:r>
          </w:p>
          <w:p w:rsidR="00247F21" w:rsidRDefault="00247F21" w:rsidP="008C2E43">
            <w:pPr>
              <w:spacing w:before="240" w:after="240"/>
              <w:rPr>
                <w:rFonts w:cs="Arial"/>
              </w:rPr>
            </w:pPr>
          </w:p>
          <w:p w:rsidR="00247F21" w:rsidRPr="00C65A6F" w:rsidRDefault="00247F21" w:rsidP="008C2E43">
            <w:pPr>
              <w:spacing w:before="240" w:after="240"/>
              <w:rPr>
                <w:rFonts w:cs="Arial"/>
              </w:rPr>
            </w:pPr>
            <w:bookmarkStart w:id="0" w:name="_GoBack"/>
            <w:bookmarkEnd w:id="0"/>
          </w:p>
        </w:tc>
        <w:tc>
          <w:tcPr>
            <w:tcW w:w="4000" w:type="dxa"/>
            <w:tcMar>
              <w:right w:w="851" w:type="dxa"/>
            </w:tcMar>
          </w:tcPr>
          <w:p w:rsidR="00465582" w:rsidRPr="00C65A6F" w:rsidRDefault="00465582" w:rsidP="00B66D8F">
            <w:pPr>
              <w:spacing w:before="20" w:after="20"/>
              <w:ind w:right="-820"/>
              <w:rPr>
                <w:rFonts w:cs="Arial"/>
              </w:rPr>
            </w:pPr>
          </w:p>
        </w:tc>
      </w:tr>
      <w:tr w:rsidR="00465582" w:rsidRPr="00C65A6F" w:rsidTr="00465582">
        <w:trPr>
          <w:jc w:val="center"/>
        </w:trPr>
        <w:tc>
          <w:tcPr>
            <w:tcW w:w="5808" w:type="dxa"/>
          </w:tcPr>
          <w:p w:rsidR="00465582" w:rsidRPr="002877FE" w:rsidRDefault="00465582" w:rsidP="008C2E43">
            <w:pPr>
              <w:spacing w:before="20" w:after="20"/>
              <w:jc w:val="both"/>
              <w:rPr>
                <w:rFonts w:cs="Arial"/>
                <w:u w:val="single"/>
              </w:rPr>
            </w:pPr>
            <w:r w:rsidRPr="002877FE">
              <w:rPr>
                <w:rFonts w:cs="Arial"/>
                <w:b/>
                <w:bCs/>
                <w:u w:val="single"/>
              </w:rPr>
              <w:t>Schválil:</w:t>
            </w:r>
            <w:r>
              <w:rPr>
                <w:rFonts w:cs="Arial"/>
                <w:b/>
                <w:bCs/>
                <w:u w:val="single"/>
              </w:rPr>
              <w:t xml:space="preserve"> </w:t>
            </w:r>
            <w:r w:rsidRPr="003159AC">
              <w:rPr>
                <w:rFonts w:cs="Arial"/>
                <w:b/>
                <w:bCs/>
              </w:rPr>
              <w:t>Gabriel Semanišin</w:t>
            </w:r>
          </w:p>
        </w:tc>
        <w:tc>
          <w:tcPr>
            <w:tcW w:w="4000" w:type="dxa"/>
            <w:tcMar>
              <w:right w:w="851" w:type="dxa"/>
            </w:tcMar>
          </w:tcPr>
          <w:p w:rsidR="00465582" w:rsidRPr="00C65A6F" w:rsidRDefault="00465582" w:rsidP="00B66D8F">
            <w:pPr>
              <w:spacing w:before="20" w:after="20"/>
              <w:ind w:right="-820"/>
              <w:rPr>
                <w:rFonts w:cs="Arial"/>
              </w:rPr>
            </w:pPr>
          </w:p>
        </w:tc>
      </w:tr>
      <w:tr w:rsidR="00465582" w:rsidRPr="00C65A6F" w:rsidTr="00465582">
        <w:trPr>
          <w:jc w:val="center"/>
        </w:trPr>
        <w:tc>
          <w:tcPr>
            <w:tcW w:w="5808" w:type="dxa"/>
          </w:tcPr>
          <w:p w:rsidR="00465582" w:rsidRPr="00C65A6F" w:rsidRDefault="00465582" w:rsidP="00465582">
            <w:pPr>
              <w:spacing w:before="60" w:after="60"/>
              <w:rPr>
                <w:rFonts w:cs="Arial"/>
              </w:rPr>
            </w:pPr>
            <w:r w:rsidRPr="00C65A6F">
              <w:rPr>
                <w:rFonts w:cs="Arial"/>
              </w:rPr>
              <w:t>Pozícia zodpovedného pracovníka:</w:t>
            </w:r>
            <w:r>
              <w:rPr>
                <w:rFonts w:cs="Arial"/>
              </w:rPr>
              <w:t xml:space="preserve"> dekan PF UPJŠ</w:t>
            </w:r>
          </w:p>
        </w:tc>
        <w:tc>
          <w:tcPr>
            <w:tcW w:w="4000" w:type="dxa"/>
            <w:tcMar>
              <w:right w:w="851" w:type="dxa"/>
            </w:tcMar>
          </w:tcPr>
          <w:p w:rsidR="00465582" w:rsidRPr="00C65A6F" w:rsidRDefault="00465582" w:rsidP="00B66D8F">
            <w:pPr>
              <w:spacing w:before="60" w:after="60"/>
              <w:ind w:right="-820"/>
              <w:rPr>
                <w:rFonts w:cs="Arial"/>
              </w:rPr>
            </w:pPr>
          </w:p>
        </w:tc>
      </w:tr>
      <w:tr w:rsidR="00465582" w:rsidRPr="00C65A6F" w:rsidTr="00465582">
        <w:trPr>
          <w:jc w:val="center"/>
        </w:trPr>
        <w:tc>
          <w:tcPr>
            <w:tcW w:w="5808" w:type="dxa"/>
          </w:tcPr>
          <w:p w:rsidR="00465582" w:rsidRPr="00C65A6F" w:rsidRDefault="00465582" w:rsidP="00465582">
            <w:pPr>
              <w:spacing w:before="120" w:after="120"/>
              <w:jc w:val="both"/>
              <w:rPr>
                <w:rFonts w:cs="Arial"/>
              </w:rPr>
            </w:pPr>
            <w:r w:rsidRPr="00C65A6F">
              <w:rPr>
                <w:rFonts w:cs="Arial"/>
              </w:rPr>
              <w:t>Dátum schválenia:</w:t>
            </w:r>
            <w:r>
              <w:rPr>
                <w:rFonts w:cs="Arial"/>
              </w:rPr>
              <w:t xml:space="preserve"> 7.8.2015</w:t>
            </w:r>
          </w:p>
        </w:tc>
        <w:tc>
          <w:tcPr>
            <w:tcW w:w="4000" w:type="dxa"/>
            <w:tcMar>
              <w:right w:w="851" w:type="dxa"/>
            </w:tcMar>
          </w:tcPr>
          <w:p w:rsidR="00465582" w:rsidRPr="00C65A6F" w:rsidRDefault="00465582" w:rsidP="00B66D8F">
            <w:pPr>
              <w:spacing w:before="120" w:after="120"/>
              <w:ind w:right="-820"/>
              <w:rPr>
                <w:rFonts w:cs="Arial"/>
              </w:rPr>
            </w:pPr>
          </w:p>
        </w:tc>
      </w:tr>
      <w:tr w:rsidR="00C65A6F" w:rsidRPr="00C65A6F" w:rsidTr="00465582">
        <w:trPr>
          <w:jc w:val="center"/>
        </w:trPr>
        <w:tc>
          <w:tcPr>
            <w:tcW w:w="5808" w:type="dxa"/>
          </w:tcPr>
          <w:p w:rsidR="00C65A6F" w:rsidRPr="00C65A6F" w:rsidRDefault="00C65A6F" w:rsidP="00B66D8F">
            <w:pPr>
              <w:spacing w:before="240" w:after="240"/>
              <w:jc w:val="both"/>
              <w:rPr>
                <w:rFonts w:cs="Arial"/>
              </w:rPr>
            </w:pPr>
            <w:r w:rsidRPr="00C65A6F">
              <w:rPr>
                <w:rFonts w:cs="Arial"/>
              </w:rPr>
              <w:t>Podpis:</w:t>
            </w:r>
          </w:p>
        </w:tc>
        <w:tc>
          <w:tcPr>
            <w:tcW w:w="4000" w:type="dxa"/>
            <w:tcMar>
              <w:right w:w="851" w:type="dxa"/>
            </w:tcMar>
          </w:tcPr>
          <w:p w:rsidR="00C65A6F" w:rsidRPr="00C65A6F" w:rsidRDefault="00C65A6F" w:rsidP="00B66D8F">
            <w:pPr>
              <w:spacing w:before="240" w:after="240"/>
              <w:ind w:right="-820"/>
              <w:rPr>
                <w:rFonts w:cs="Arial"/>
              </w:rPr>
            </w:pPr>
          </w:p>
        </w:tc>
      </w:tr>
    </w:tbl>
    <w:p w:rsidR="008A54FD" w:rsidRDefault="008A54FD" w:rsidP="005F0BD5"/>
    <w:sectPr w:rsidR="008A54FD" w:rsidSect="0065201F">
      <w:headerReference w:type="default" r:id="rId15"/>
      <w:footerReference w:type="defaul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8F" w:rsidRDefault="00B66D8F" w:rsidP="009A7112">
      <w:r>
        <w:separator/>
      </w:r>
    </w:p>
  </w:endnote>
  <w:endnote w:type="continuationSeparator" w:id="0">
    <w:p w:rsidR="00B66D8F" w:rsidRDefault="00B66D8F" w:rsidP="009A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10748"/>
      <w:docPartObj>
        <w:docPartGallery w:val="Page Numbers (Bottom of Page)"/>
        <w:docPartUnique/>
      </w:docPartObj>
    </w:sdtPr>
    <w:sdtEndPr/>
    <w:sdtContent>
      <w:p w:rsidR="00B66D8F" w:rsidRDefault="00B66D8F">
        <w:pPr>
          <w:pStyle w:val="Pta"/>
          <w:jc w:val="right"/>
        </w:pPr>
        <w:r>
          <w:fldChar w:fldCharType="begin"/>
        </w:r>
        <w:r>
          <w:instrText>PAGE   \* MERGEFORMAT</w:instrText>
        </w:r>
        <w:r>
          <w:fldChar w:fldCharType="separate"/>
        </w:r>
        <w:r w:rsidR="00247F21">
          <w:rPr>
            <w:noProof/>
          </w:rPr>
          <w:t>15</w:t>
        </w:r>
        <w:r>
          <w:fldChar w:fldCharType="end"/>
        </w:r>
      </w:p>
    </w:sdtContent>
  </w:sdt>
  <w:p w:rsidR="00B66D8F" w:rsidRDefault="00B66D8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8F" w:rsidRDefault="00B66D8F" w:rsidP="009A7112">
      <w:r>
        <w:separator/>
      </w:r>
    </w:p>
  </w:footnote>
  <w:footnote w:type="continuationSeparator" w:id="0">
    <w:p w:rsidR="00B66D8F" w:rsidRDefault="00B66D8F" w:rsidP="009A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8F" w:rsidRDefault="00B66D8F">
    <w:pPr>
      <w:pStyle w:val="Hlavika"/>
    </w:pPr>
    <w:r>
      <w:t>Kód ITMS: 26220220182</w:t>
    </w:r>
  </w:p>
  <w:p w:rsidR="00B66D8F" w:rsidRDefault="00B66D8F">
    <w:pPr>
      <w:pStyle w:val="Hlavika"/>
    </w:pPr>
  </w:p>
  <w:p w:rsidR="00B66D8F" w:rsidRDefault="00B66D8F">
    <w:pPr>
      <w:pStyle w:val="Hlavika"/>
    </w:pPr>
  </w:p>
  <w:p w:rsidR="00B66D8F" w:rsidRDefault="00B66D8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A59D7"/>
    <w:multiLevelType w:val="hybridMultilevel"/>
    <w:tmpl w:val="C36A5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0684412"/>
    <w:multiLevelType w:val="hybridMultilevel"/>
    <w:tmpl w:val="062E5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1D2134D"/>
    <w:multiLevelType w:val="hybridMultilevel"/>
    <w:tmpl w:val="2FD0A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2B810B1"/>
    <w:multiLevelType w:val="hybridMultilevel"/>
    <w:tmpl w:val="37F63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2FF240C"/>
    <w:multiLevelType w:val="hybridMultilevel"/>
    <w:tmpl w:val="D2C45C8C"/>
    <w:lvl w:ilvl="0" w:tplc="86224EF8">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5935D70"/>
    <w:multiLevelType w:val="hybridMultilevel"/>
    <w:tmpl w:val="C72C7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12"/>
    <w:rsid w:val="000A79B4"/>
    <w:rsid w:val="000E7542"/>
    <w:rsid w:val="001272BD"/>
    <w:rsid w:val="00147445"/>
    <w:rsid w:val="00176EF5"/>
    <w:rsid w:val="0018056B"/>
    <w:rsid w:val="001846EB"/>
    <w:rsid w:val="001A3961"/>
    <w:rsid w:val="001C42BD"/>
    <w:rsid w:val="00204800"/>
    <w:rsid w:val="00206D7D"/>
    <w:rsid w:val="0023192C"/>
    <w:rsid w:val="00243618"/>
    <w:rsid w:val="00247F21"/>
    <w:rsid w:val="002877FE"/>
    <w:rsid w:val="002A7B27"/>
    <w:rsid w:val="002F7E3A"/>
    <w:rsid w:val="00313024"/>
    <w:rsid w:val="003142EF"/>
    <w:rsid w:val="003225F5"/>
    <w:rsid w:val="003272E8"/>
    <w:rsid w:val="00331EFA"/>
    <w:rsid w:val="00365918"/>
    <w:rsid w:val="00370C82"/>
    <w:rsid w:val="003907D5"/>
    <w:rsid w:val="0039448D"/>
    <w:rsid w:val="003D7578"/>
    <w:rsid w:val="003D7C31"/>
    <w:rsid w:val="003F3A80"/>
    <w:rsid w:val="00400E7C"/>
    <w:rsid w:val="00430090"/>
    <w:rsid w:val="004422F3"/>
    <w:rsid w:val="00442CAC"/>
    <w:rsid w:val="0045023A"/>
    <w:rsid w:val="00465582"/>
    <w:rsid w:val="004822D7"/>
    <w:rsid w:val="004B4C86"/>
    <w:rsid w:val="004B706C"/>
    <w:rsid w:val="004E4BD7"/>
    <w:rsid w:val="005028DD"/>
    <w:rsid w:val="00554B04"/>
    <w:rsid w:val="00561E56"/>
    <w:rsid w:val="005E4400"/>
    <w:rsid w:val="005F0BD5"/>
    <w:rsid w:val="00647E2E"/>
    <w:rsid w:val="0065201F"/>
    <w:rsid w:val="00680FE9"/>
    <w:rsid w:val="006D6EB3"/>
    <w:rsid w:val="006E4A8E"/>
    <w:rsid w:val="00717D64"/>
    <w:rsid w:val="00735CA1"/>
    <w:rsid w:val="00737453"/>
    <w:rsid w:val="00743E23"/>
    <w:rsid w:val="007454CC"/>
    <w:rsid w:val="00755127"/>
    <w:rsid w:val="00763AA8"/>
    <w:rsid w:val="007760B0"/>
    <w:rsid w:val="007873BB"/>
    <w:rsid w:val="00797159"/>
    <w:rsid w:val="007C75FF"/>
    <w:rsid w:val="0080026A"/>
    <w:rsid w:val="0083341A"/>
    <w:rsid w:val="008A54FD"/>
    <w:rsid w:val="008C5ABF"/>
    <w:rsid w:val="008D01A9"/>
    <w:rsid w:val="00915F13"/>
    <w:rsid w:val="0092153A"/>
    <w:rsid w:val="009262DA"/>
    <w:rsid w:val="00977814"/>
    <w:rsid w:val="009A52FE"/>
    <w:rsid w:val="009A7112"/>
    <w:rsid w:val="00A31337"/>
    <w:rsid w:val="00A363AC"/>
    <w:rsid w:val="00A54851"/>
    <w:rsid w:val="00A6336F"/>
    <w:rsid w:val="00AC67D9"/>
    <w:rsid w:val="00B00827"/>
    <w:rsid w:val="00B53979"/>
    <w:rsid w:val="00B66D8F"/>
    <w:rsid w:val="00BD6D1D"/>
    <w:rsid w:val="00C322BA"/>
    <w:rsid w:val="00C65A6F"/>
    <w:rsid w:val="00C706AA"/>
    <w:rsid w:val="00C7538A"/>
    <w:rsid w:val="00CF5BCB"/>
    <w:rsid w:val="00D069D0"/>
    <w:rsid w:val="00D2047B"/>
    <w:rsid w:val="00D62A6B"/>
    <w:rsid w:val="00D70695"/>
    <w:rsid w:val="00D939DF"/>
    <w:rsid w:val="00DB1E9B"/>
    <w:rsid w:val="00DD3B3F"/>
    <w:rsid w:val="00DD57A7"/>
    <w:rsid w:val="00DE13BB"/>
    <w:rsid w:val="00DF7C69"/>
    <w:rsid w:val="00E12A9A"/>
    <w:rsid w:val="00E22E36"/>
    <w:rsid w:val="00E3137C"/>
    <w:rsid w:val="00E3587A"/>
    <w:rsid w:val="00E46773"/>
    <w:rsid w:val="00E54AEF"/>
    <w:rsid w:val="00EA150F"/>
    <w:rsid w:val="00EB1451"/>
    <w:rsid w:val="00EF13F2"/>
    <w:rsid w:val="00F10985"/>
    <w:rsid w:val="00F42BEC"/>
    <w:rsid w:val="00F554C8"/>
    <w:rsid w:val="00F5706A"/>
    <w:rsid w:val="00F62CE5"/>
    <w:rsid w:val="00FA4E26"/>
    <w:rsid w:val="00FB7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0BD5"/>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206D7D"/>
    <w:rPr>
      <w:b/>
      <w:bCs/>
      <w:i w:val="0"/>
      <w:iCs w:val="0"/>
    </w:rPr>
  </w:style>
  <w:style w:type="paragraph" w:styleId="Bezriadkovania">
    <w:name w:val="No Spacing"/>
    <w:uiPriority w:val="1"/>
    <w:qFormat/>
    <w:rsid w:val="00206D7D"/>
    <w:pPr>
      <w:spacing w:after="0" w:line="240" w:lineRule="auto"/>
    </w:pPr>
  </w:style>
  <w:style w:type="paragraph" w:styleId="Hlavika">
    <w:name w:val="header"/>
    <w:basedOn w:val="Normlny"/>
    <w:link w:val="HlavikaChar"/>
    <w:uiPriority w:val="99"/>
    <w:unhideWhenUsed/>
    <w:rsid w:val="009A7112"/>
    <w:pPr>
      <w:tabs>
        <w:tab w:val="center" w:pos="4536"/>
        <w:tab w:val="right" w:pos="9072"/>
      </w:tabs>
    </w:pPr>
  </w:style>
  <w:style w:type="character" w:customStyle="1" w:styleId="HlavikaChar">
    <w:name w:val="Hlavička Char"/>
    <w:basedOn w:val="Predvolenpsmoodseku"/>
    <w:link w:val="Hlavika"/>
    <w:uiPriority w:val="99"/>
    <w:rsid w:val="009A7112"/>
    <w:rPr>
      <w:rFonts w:ascii="Times New Roman" w:hAnsi="Times New Roman"/>
      <w:sz w:val="20"/>
      <w:szCs w:val="20"/>
      <w:lang w:eastAsia="sk-SK"/>
    </w:rPr>
  </w:style>
  <w:style w:type="paragraph" w:styleId="Pta">
    <w:name w:val="footer"/>
    <w:basedOn w:val="Normlny"/>
    <w:link w:val="PtaChar"/>
    <w:uiPriority w:val="99"/>
    <w:unhideWhenUsed/>
    <w:rsid w:val="009A7112"/>
    <w:pPr>
      <w:tabs>
        <w:tab w:val="center" w:pos="4536"/>
        <w:tab w:val="right" w:pos="9072"/>
      </w:tabs>
    </w:pPr>
  </w:style>
  <w:style w:type="character" w:customStyle="1" w:styleId="PtaChar">
    <w:name w:val="Päta Char"/>
    <w:basedOn w:val="Predvolenpsmoodseku"/>
    <w:link w:val="Pta"/>
    <w:uiPriority w:val="99"/>
    <w:rsid w:val="009A7112"/>
    <w:rPr>
      <w:rFonts w:ascii="Times New Roman" w:hAnsi="Times New Roman"/>
      <w:sz w:val="20"/>
      <w:szCs w:val="20"/>
      <w:lang w:eastAsia="sk-SK"/>
    </w:rPr>
  </w:style>
  <w:style w:type="paragraph" w:styleId="Textbubliny">
    <w:name w:val="Balloon Text"/>
    <w:basedOn w:val="Normlny"/>
    <w:link w:val="TextbublinyChar"/>
    <w:uiPriority w:val="99"/>
    <w:semiHidden/>
    <w:unhideWhenUsed/>
    <w:rsid w:val="009A7112"/>
    <w:rPr>
      <w:rFonts w:ascii="Tahoma" w:hAnsi="Tahoma" w:cs="Tahoma"/>
      <w:sz w:val="16"/>
      <w:szCs w:val="16"/>
    </w:rPr>
  </w:style>
  <w:style w:type="character" w:customStyle="1" w:styleId="TextbublinyChar">
    <w:name w:val="Text bubliny Char"/>
    <w:basedOn w:val="Predvolenpsmoodseku"/>
    <w:link w:val="Textbubliny"/>
    <w:uiPriority w:val="99"/>
    <w:semiHidden/>
    <w:rsid w:val="009A7112"/>
    <w:rPr>
      <w:rFonts w:ascii="Tahoma" w:hAnsi="Tahoma" w:cs="Tahoma"/>
      <w:sz w:val="16"/>
      <w:szCs w:val="16"/>
      <w:lang w:eastAsia="sk-SK"/>
    </w:rPr>
  </w:style>
  <w:style w:type="table" w:styleId="Mriekatabuky">
    <w:name w:val="Table Grid"/>
    <w:basedOn w:val="Normlnatabuka"/>
    <w:uiPriority w:val="59"/>
    <w:rsid w:val="005F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
    <w:basedOn w:val="Normlny"/>
    <w:link w:val="TextpoznmkypodiarouChar"/>
    <w:semiHidden/>
    <w:rsid w:val="00C65A6F"/>
    <w:rPr>
      <w:rFonts w:ascii="Times New Roman" w:eastAsia="Times New Roman" w:hAnsi="Times New Roman" w:cs="Times New Roman"/>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C65A6F"/>
    <w:rPr>
      <w:rFonts w:ascii="Times New Roman" w:eastAsia="Times New Roman" w:hAnsi="Times New Roman" w:cs="Times New Roman"/>
      <w:sz w:val="20"/>
      <w:szCs w:val="20"/>
    </w:rPr>
  </w:style>
  <w:style w:type="character" w:styleId="Odkaznapoznmkupodiarou">
    <w:name w:val="footnote reference"/>
    <w:basedOn w:val="Predvolenpsmoodseku"/>
    <w:semiHidden/>
    <w:rsid w:val="00C65A6F"/>
    <w:rPr>
      <w:rFonts w:cs="Times New Roman"/>
      <w:vertAlign w:val="superscript"/>
    </w:rPr>
  </w:style>
  <w:style w:type="paragraph" w:styleId="Zkladntext2">
    <w:name w:val="Body Text 2"/>
    <w:basedOn w:val="Normlny"/>
    <w:link w:val="Zkladntext2Char"/>
    <w:uiPriority w:val="99"/>
    <w:rsid w:val="00C65A6F"/>
    <w:pPr>
      <w:jc w:val="both"/>
    </w:pPr>
    <w:rPr>
      <w:rFonts w:ascii="Times New Roman" w:eastAsia="Times New Roman" w:hAnsi="Times New Roman" w:cs="Times New Roman"/>
      <w:b/>
      <w:bCs/>
      <w:sz w:val="24"/>
      <w:szCs w:val="24"/>
    </w:rPr>
  </w:style>
  <w:style w:type="character" w:customStyle="1" w:styleId="Zkladntext2Char">
    <w:name w:val="Základný text 2 Char"/>
    <w:basedOn w:val="Predvolenpsmoodseku"/>
    <w:link w:val="Zkladntext2"/>
    <w:uiPriority w:val="99"/>
    <w:rsid w:val="00C65A6F"/>
    <w:rPr>
      <w:rFonts w:ascii="Times New Roman" w:eastAsia="Times New Roman" w:hAnsi="Times New Roman" w:cs="Times New Roman"/>
      <w:b/>
      <w:bCs/>
      <w:sz w:val="24"/>
      <w:szCs w:val="24"/>
    </w:rPr>
  </w:style>
  <w:style w:type="paragraph" w:styleId="Odsekzoznamu">
    <w:name w:val="List Paragraph"/>
    <w:basedOn w:val="Normlny"/>
    <w:uiPriority w:val="34"/>
    <w:qFormat/>
    <w:rsid w:val="00652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0BD5"/>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206D7D"/>
    <w:rPr>
      <w:b/>
      <w:bCs/>
      <w:i w:val="0"/>
      <w:iCs w:val="0"/>
    </w:rPr>
  </w:style>
  <w:style w:type="paragraph" w:styleId="Bezriadkovania">
    <w:name w:val="No Spacing"/>
    <w:uiPriority w:val="1"/>
    <w:qFormat/>
    <w:rsid w:val="00206D7D"/>
    <w:pPr>
      <w:spacing w:after="0" w:line="240" w:lineRule="auto"/>
    </w:pPr>
  </w:style>
  <w:style w:type="paragraph" w:styleId="Hlavika">
    <w:name w:val="header"/>
    <w:basedOn w:val="Normlny"/>
    <w:link w:val="HlavikaChar"/>
    <w:uiPriority w:val="99"/>
    <w:unhideWhenUsed/>
    <w:rsid w:val="009A7112"/>
    <w:pPr>
      <w:tabs>
        <w:tab w:val="center" w:pos="4536"/>
        <w:tab w:val="right" w:pos="9072"/>
      </w:tabs>
    </w:pPr>
  </w:style>
  <w:style w:type="character" w:customStyle="1" w:styleId="HlavikaChar">
    <w:name w:val="Hlavička Char"/>
    <w:basedOn w:val="Predvolenpsmoodseku"/>
    <w:link w:val="Hlavika"/>
    <w:uiPriority w:val="99"/>
    <w:rsid w:val="009A7112"/>
    <w:rPr>
      <w:rFonts w:ascii="Times New Roman" w:hAnsi="Times New Roman"/>
      <w:sz w:val="20"/>
      <w:szCs w:val="20"/>
      <w:lang w:eastAsia="sk-SK"/>
    </w:rPr>
  </w:style>
  <w:style w:type="paragraph" w:styleId="Pta">
    <w:name w:val="footer"/>
    <w:basedOn w:val="Normlny"/>
    <w:link w:val="PtaChar"/>
    <w:uiPriority w:val="99"/>
    <w:unhideWhenUsed/>
    <w:rsid w:val="009A7112"/>
    <w:pPr>
      <w:tabs>
        <w:tab w:val="center" w:pos="4536"/>
        <w:tab w:val="right" w:pos="9072"/>
      </w:tabs>
    </w:pPr>
  </w:style>
  <w:style w:type="character" w:customStyle="1" w:styleId="PtaChar">
    <w:name w:val="Päta Char"/>
    <w:basedOn w:val="Predvolenpsmoodseku"/>
    <w:link w:val="Pta"/>
    <w:uiPriority w:val="99"/>
    <w:rsid w:val="009A7112"/>
    <w:rPr>
      <w:rFonts w:ascii="Times New Roman" w:hAnsi="Times New Roman"/>
      <w:sz w:val="20"/>
      <w:szCs w:val="20"/>
      <w:lang w:eastAsia="sk-SK"/>
    </w:rPr>
  </w:style>
  <w:style w:type="paragraph" w:styleId="Textbubliny">
    <w:name w:val="Balloon Text"/>
    <w:basedOn w:val="Normlny"/>
    <w:link w:val="TextbublinyChar"/>
    <w:uiPriority w:val="99"/>
    <w:semiHidden/>
    <w:unhideWhenUsed/>
    <w:rsid w:val="009A7112"/>
    <w:rPr>
      <w:rFonts w:ascii="Tahoma" w:hAnsi="Tahoma" w:cs="Tahoma"/>
      <w:sz w:val="16"/>
      <w:szCs w:val="16"/>
    </w:rPr>
  </w:style>
  <w:style w:type="character" w:customStyle="1" w:styleId="TextbublinyChar">
    <w:name w:val="Text bubliny Char"/>
    <w:basedOn w:val="Predvolenpsmoodseku"/>
    <w:link w:val="Textbubliny"/>
    <w:uiPriority w:val="99"/>
    <w:semiHidden/>
    <w:rsid w:val="009A7112"/>
    <w:rPr>
      <w:rFonts w:ascii="Tahoma" w:hAnsi="Tahoma" w:cs="Tahoma"/>
      <w:sz w:val="16"/>
      <w:szCs w:val="16"/>
      <w:lang w:eastAsia="sk-SK"/>
    </w:rPr>
  </w:style>
  <w:style w:type="table" w:styleId="Mriekatabuky">
    <w:name w:val="Table Grid"/>
    <w:basedOn w:val="Normlnatabuka"/>
    <w:uiPriority w:val="59"/>
    <w:rsid w:val="005F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
    <w:basedOn w:val="Normlny"/>
    <w:link w:val="TextpoznmkypodiarouChar"/>
    <w:semiHidden/>
    <w:rsid w:val="00C65A6F"/>
    <w:rPr>
      <w:rFonts w:ascii="Times New Roman" w:eastAsia="Times New Roman" w:hAnsi="Times New Roman" w:cs="Times New Roman"/>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C65A6F"/>
    <w:rPr>
      <w:rFonts w:ascii="Times New Roman" w:eastAsia="Times New Roman" w:hAnsi="Times New Roman" w:cs="Times New Roman"/>
      <w:sz w:val="20"/>
      <w:szCs w:val="20"/>
    </w:rPr>
  </w:style>
  <w:style w:type="character" w:styleId="Odkaznapoznmkupodiarou">
    <w:name w:val="footnote reference"/>
    <w:basedOn w:val="Predvolenpsmoodseku"/>
    <w:semiHidden/>
    <w:rsid w:val="00C65A6F"/>
    <w:rPr>
      <w:rFonts w:cs="Times New Roman"/>
      <w:vertAlign w:val="superscript"/>
    </w:rPr>
  </w:style>
  <w:style w:type="paragraph" w:styleId="Zkladntext2">
    <w:name w:val="Body Text 2"/>
    <w:basedOn w:val="Normlny"/>
    <w:link w:val="Zkladntext2Char"/>
    <w:uiPriority w:val="99"/>
    <w:rsid w:val="00C65A6F"/>
    <w:pPr>
      <w:jc w:val="both"/>
    </w:pPr>
    <w:rPr>
      <w:rFonts w:ascii="Times New Roman" w:eastAsia="Times New Roman" w:hAnsi="Times New Roman" w:cs="Times New Roman"/>
      <w:b/>
      <w:bCs/>
      <w:sz w:val="24"/>
      <w:szCs w:val="24"/>
    </w:rPr>
  </w:style>
  <w:style w:type="character" w:customStyle="1" w:styleId="Zkladntext2Char">
    <w:name w:val="Základný text 2 Char"/>
    <w:basedOn w:val="Predvolenpsmoodseku"/>
    <w:link w:val="Zkladntext2"/>
    <w:uiPriority w:val="99"/>
    <w:rsid w:val="00C65A6F"/>
    <w:rPr>
      <w:rFonts w:ascii="Times New Roman" w:eastAsia="Times New Roman" w:hAnsi="Times New Roman" w:cs="Times New Roman"/>
      <w:b/>
      <w:bCs/>
      <w:sz w:val="24"/>
      <w:szCs w:val="24"/>
    </w:rPr>
  </w:style>
  <w:style w:type="paragraph" w:styleId="Odsekzoznamu">
    <w:name w:val="List Paragraph"/>
    <w:basedOn w:val="Normlny"/>
    <w:uiPriority w:val="34"/>
    <w:qFormat/>
    <w:rsid w:val="00652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14303">
      <w:bodyDiv w:val="1"/>
      <w:marLeft w:val="0"/>
      <w:marRight w:val="0"/>
      <w:marTop w:val="0"/>
      <w:marBottom w:val="0"/>
      <w:divBdr>
        <w:top w:val="none" w:sz="0" w:space="0" w:color="auto"/>
        <w:left w:val="none" w:sz="0" w:space="0" w:color="auto"/>
        <w:bottom w:val="none" w:sz="0" w:space="0" w:color="auto"/>
        <w:right w:val="none" w:sz="0" w:space="0" w:color="auto"/>
      </w:divBdr>
    </w:div>
    <w:div w:id="17597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regional_policy/thefunds/regional/index_sk.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edu.sk/op-vyskum-a&#160;vyvoj-er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minedu.sk/" TargetMode="External"/><Relationship Id="rId14" Type="http://schemas.openxmlformats.org/officeDocument/2006/relationships/image" Target="media/image3.jpeg"/></Relationships>
</file>

<file path=word/theme/theme1.xml><?xml version="1.0" encoding="utf-8"?>
<a:theme xmlns:a="http://schemas.openxmlformats.org/drawingml/2006/main" name="Motív Office">
  <a:themeElements>
    <a:clrScheme name="Tvar vlnenia">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B82D-0E02-4C6C-ACD8-7B87DB27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3159</Words>
  <Characters>18009</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Hegedüš Roman</dc:creator>
  <cp:lastModifiedBy>dekanat</cp:lastModifiedBy>
  <cp:revision>30</cp:revision>
  <cp:lastPrinted>2015-08-07T09:06:00Z</cp:lastPrinted>
  <dcterms:created xsi:type="dcterms:W3CDTF">2015-03-10T15:47:00Z</dcterms:created>
  <dcterms:modified xsi:type="dcterms:W3CDTF">2015-08-07T09:06:00Z</dcterms:modified>
</cp:coreProperties>
</file>