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D3" w:rsidRPr="00370A42" w:rsidRDefault="00DA26D3" w:rsidP="005676F4">
      <w:pPr>
        <w:pageBreakBefore/>
        <w:jc w:val="right"/>
        <w:rPr>
          <w:rFonts w:ascii="Arial" w:hAnsi="Arial" w:cs="Arial"/>
          <w:b/>
          <w:sz w:val="20"/>
          <w:szCs w:val="20"/>
        </w:rPr>
      </w:pPr>
      <w:r w:rsidRPr="00370A42">
        <w:rPr>
          <w:rFonts w:ascii="Arial Narrow" w:hAnsi="Arial Narrow" w:cs="Arial"/>
          <w:bCs/>
          <w:sz w:val="20"/>
          <w:szCs w:val="20"/>
        </w:rPr>
        <w:t xml:space="preserve">Príloha č. </w:t>
      </w:r>
      <w:r w:rsidR="005676F4" w:rsidRPr="00370A42">
        <w:rPr>
          <w:rFonts w:ascii="Arial Narrow" w:hAnsi="Arial Narrow" w:cs="Arial"/>
          <w:bCs/>
          <w:sz w:val="20"/>
          <w:szCs w:val="20"/>
        </w:rPr>
        <w:t xml:space="preserve">2b </w:t>
      </w:r>
      <w:r w:rsidR="005676F4" w:rsidRPr="00370A42">
        <w:rPr>
          <w:rFonts w:ascii="Arial Narrow" w:hAnsi="Arial Narrow" w:cs="Arial"/>
          <w:bCs/>
          <w:sz w:val="20"/>
          <w:szCs w:val="20"/>
        </w:rPr>
        <w:br/>
        <w:t>Príručky pre prijímateľa</w:t>
      </w:r>
    </w:p>
    <w:p w:rsidR="00DA26D3" w:rsidRPr="00370A42" w:rsidRDefault="00DA26D3" w:rsidP="00DA26D3">
      <w:pPr>
        <w:jc w:val="center"/>
        <w:rPr>
          <w:rFonts w:ascii="Arial Narrow" w:hAnsi="Arial Narrow" w:cs="Arial"/>
          <w:b/>
        </w:rPr>
      </w:pPr>
      <w:r w:rsidRPr="00370A42">
        <w:rPr>
          <w:rFonts w:ascii="Arial Narrow" w:hAnsi="Arial Narrow" w:cs="Arial"/>
          <w:b/>
        </w:rPr>
        <w:t>Prehľad vecnej realizácie aktivít projektu</w:t>
      </w:r>
    </w:p>
    <w:p w:rsidR="00DA26D3" w:rsidRPr="00370A42" w:rsidRDefault="00DA26D3" w:rsidP="00DA26D3">
      <w:pPr>
        <w:tabs>
          <w:tab w:val="left" w:pos="360"/>
        </w:tabs>
        <w:ind w:left="-182" w:right="-141"/>
        <w:jc w:val="center"/>
        <w:rPr>
          <w:rFonts w:ascii="Arial Narrow" w:hAnsi="Arial Narrow"/>
          <w:b/>
          <w:sz w:val="20"/>
          <w:szCs w:val="20"/>
        </w:rPr>
      </w:pPr>
    </w:p>
    <w:p w:rsidR="00CC114E" w:rsidRPr="00370A42" w:rsidRDefault="00CC114E" w:rsidP="00DA26D3">
      <w:pPr>
        <w:tabs>
          <w:tab w:val="left" w:pos="360"/>
        </w:tabs>
        <w:ind w:left="-182" w:right="-141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pPr w:leftFromText="141" w:rightFromText="141" w:vertAnchor="text" w:horzAnchor="margin" w:tblpX="-72" w:tblpY="16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640"/>
        <w:gridCol w:w="5003"/>
        <w:gridCol w:w="1109"/>
      </w:tblGrid>
      <w:tr w:rsidR="00DA26D3" w:rsidRPr="00370A42" w:rsidTr="001F5DDA">
        <w:tc>
          <w:tcPr>
            <w:tcW w:w="5000" w:type="pct"/>
            <w:gridSpan w:val="4"/>
            <w:shd w:val="clear" w:color="auto" w:fill="00CCFF"/>
          </w:tcPr>
          <w:p w:rsidR="00DA26D3" w:rsidRPr="00370A42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Vecná realizácia aktivít projektu</w:t>
            </w:r>
          </w:p>
        </w:tc>
      </w:tr>
      <w:tr w:rsidR="00DA26D3" w:rsidRPr="00370A42" w:rsidTr="001F5DDA">
        <w:trPr>
          <w:trHeight w:val="550"/>
        </w:trPr>
        <w:tc>
          <w:tcPr>
            <w:tcW w:w="312" w:type="pct"/>
            <w:shd w:val="clear" w:color="auto" w:fill="D9D9D9"/>
            <w:vAlign w:val="center"/>
          </w:tcPr>
          <w:p w:rsidR="00DA26D3" w:rsidRPr="00370A42" w:rsidRDefault="00DA26D3" w:rsidP="001F5DDA">
            <w:pPr>
              <w:ind w:left="-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Por.</w:t>
            </w:r>
          </w:p>
          <w:p w:rsidR="00DA26D3" w:rsidRPr="00370A42" w:rsidRDefault="00DA26D3" w:rsidP="001F5DDA">
            <w:pPr>
              <w:ind w:left="-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číslo</w:t>
            </w:r>
          </w:p>
        </w:tc>
        <w:tc>
          <w:tcPr>
            <w:tcW w:w="1414" w:type="pct"/>
            <w:shd w:val="clear" w:color="auto" w:fill="D9D9D9"/>
            <w:vAlign w:val="center"/>
          </w:tcPr>
          <w:p w:rsidR="00DA26D3" w:rsidRPr="00370A42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Názov aktivity</w:t>
            </w:r>
          </w:p>
        </w:tc>
        <w:tc>
          <w:tcPr>
            <w:tcW w:w="2680" w:type="pct"/>
            <w:shd w:val="clear" w:color="auto" w:fill="D9D9D9"/>
            <w:vAlign w:val="center"/>
          </w:tcPr>
          <w:p w:rsidR="00DA26D3" w:rsidRPr="00370A42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Popis činností vykonaných v rámci danej aktivity, ich súvis s danou aktivitou, príspevok k naplneniu cieľov aktivity a pod.</w:t>
            </w:r>
            <w:r w:rsidRPr="00370A42">
              <w:rPr>
                <w:rStyle w:val="Odkaznapoznmkupodiarou"/>
                <w:rFonts w:ascii="Arial Narrow" w:hAnsi="Arial Narrow" w:cs="Arial"/>
                <w:b/>
              </w:rPr>
              <w:footnoteReference w:id="1"/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DA26D3" w:rsidRPr="00370A42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Pokrok vyjadrený v %</w:t>
            </w:r>
          </w:p>
        </w:tc>
      </w:tr>
      <w:tr w:rsidR="00DA26D3" w:rsidRPr="00370A42" w:rsidTr="001F5DDA">
        <w:tc>
          <w:tcPr>
            <w:tcW w:w="5000" w:type="pct"/>
            <w:gridSpan w:val="4"/>
            <w:shd w:val="clear" w:color="auto" w:fill="D9D9D9"/>
          </w:tcPr>
          <w:p w:rsidR="00DA26D3" w:rsidRPr="00370A42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Hlavné aktivity</w:t>
            </w:r>
          </w:p>
        </w:tc>
      </w:tr>
      <w:tr w:rsidR="00DA26D3" w:rsidRPr="00370A42" w:rsidTr="001F5DDA">
        <w:trPr>
          <w:trHeight w:val="1304"/>
        </w:trPr>
        <w:tc>
          <w:tcPr>
            <w:tcW w:w="312" w:type="pct"/>
            <w:shd w:val="clear" w:color="auto" w:fill="E0E0E0"/>
            <w:vAlign w:val="center"/>
          </w:tcPr>
          <w:p w:rsidR="00DA26D3" w:rsidRPr="00370A42" w:rsidRDefault="00CC114E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2.3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DA26D3" w:rsidRPr="00370A42" w:rsidRDefault="00CC114E" w:rsidP="001F5D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Aktivita 2.3 Nadstavba, zateplenie a modernizácia časti UVP TECHNICOM na Jesennej 5 v</w:t>
            </w:r>
            <w:r w:rsidR="00780ADB" w:rsidRPr="00370A4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Košiciach</w:t>
            </w:r>
          </w:p>
          <w:p w:rsidR="00780ADB" w:rsidRPr="00370A42" w:rsidRDefault="00780ADB" w:rsidP="001F5DD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70A42">
              <w:rPr>
                <w:rFonts w:ascii="Arial Narrow" w:hAnsi="Arial Narrow" w:cs="Arial"/>
                <w:b/>
                <w:i/>
                <w:sz w:val="16"/>
                <w:szCs w:val="16"/>
              </w:rPr>
              <w:t>(doc. RNDr. Gabriel Semanišin, PhD.)</w:t>
            </w:r>
          </w:p>
        </w:tc>
        <w:tc>
          <w:tcPr>
            <w:tcW w:w="2680" w:type="pct"/>
            <w:shd w:val="clear" w:color="auto" w:fill="FFFFFF"/>
            <w:vAlign w:val="center"/>
          </w:tcPr>
          <w:p w:rsidR="00810337" w:rsidRPr="00370A42" w:rsidRDefault="00B16434" w:rsidP="001B5A4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Verejné obstarávanie na stavebné práce týkajúce sa projektu Technicom </w:t>
            </w:r>
            <w:r w:rsidR="00A42505" w:rsidRPr="00370A42">
              <w:rPr>
                <w:rFonts w:ascii="Arial Narrow" w:hAnsi="Arial Narrow" w:cs="Arial"/>
                <w:sz w:val="20"/>
                <w:szCs w:val="20"/>
              </w:rPr>
              <w:t>bolo ukončené</w:t>
            </w:r>
            <w:r w:rsidR="00810337" w:rsidRPr="00370A42">
              <w:rPr>
                <w:rFonts w:ascii="Arial Narrow" w:hAnsi="Arial Narrow" w:cs="Arial"/>
                <w:sz w:val="20"/>
                <w:szCs w:val="20"/>
              </w:rPr>
              <w:t xml:space="preserve"> a úspešným uchádzačom sa stala spoločnosť EURO-ŠTUKONZ a.s.</w:t>
            </w:r>
            <w:r w:rsidR="00186C01" w:rsidRPr="00370A42">
              <w:rPr>
                <w:rFonts w:ascii="Arial Narrow" w:hAnsi="Arial Narrow" w:cs="Arial"/>
                <w:sz w:val="20"/>
                <w:szCs w:val="20"/>
              </w:rPr>
              <w:t xml:space="preserve"> V mesiacoch </w:t>
            </w:r>
            <w:proofErr w:type="spellStart"/>
            <w:r w:rsidR="00186C01" w:rsidRPr="00370A42">
              <w:rPr>
                <w:rFonts w:ascii="Arial Narrow" w:hAnsi="Arial Narrow" w:cs="Arial"/>
                <w:sz w:val="20"/>
                <w:szCs w:val="20"/>
              </w:rPr>
              <w:t>máj-jún</w:t>
            </w:r>
            <w:proofErr w:type="spellEnd"/>
            <w:r w:rsidR="00186C01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024F5" w:rsidRPr="00370A42">
              <w:rPr>
                <w:rFonts w:ascii="Arial Narrow" w:hAnsi="Arial Narrow" w:cs="Arial"/>
                <w:sz w:val="20"/>
                <w:szCs w:val="20"/>
              </w:rPr>
              <w:t>bol pripravený plán vysťahovania priestorov v budove na Jesennej 5 zasiahnutých rekonštrukciou</w:t>
            </w:r>
            <w:r w:rsidR="006D3DAA" w:rsidRPr="00370A42">
              <w:rPr>
                <w:rFonts w:ascii="Arial Narrow" w:hAnsi="Arial Narrow" w:cs="Arial"/>
                <w:sz w:val="20"/>
                <w:szCs w:val="20"/>
              </w:rPr>
              <w:t xml:space="preserve">. Následne bolo realizované vysťahovanie všetkých kancelárskych priestorov, laboratórií, </w:t>
            </w:r>
            <w:proofErr w:type="spellStart"/>
            <w:r w:rsidR="006D3DAA" w:rsidRPr="00370A42">
              <w:rPr>
                <w:rFonts w:ascii="Arial Narrow" w:hAnsi="Arial Narrow" w:cs="Arial"/>
                <w:sz w:val="20"/>
                <w:szCs w:val="20"/>
              </w:rPr>
              <w:t>serverovní</w:t>
            </w:r>
            <w:proofErr w:type="spellEnd"/>
            <w:r w:rsidR="006D3DAA" w:rsidRPr="00370A42">
              <w:rPr>
                <w:rFonts w:ascii="Arial Narrow" w:hAnsi="Arial Narrow" w:cs="Arial"/>
                <w:sz w:val="20"/>
                <w:szCs w:val="20"/>
              </w:rPr>
              <w:t>, výučbových priestorov a ostatných  dotknutých priestorov. Zo strechy budovy bolo d</w:t>
            </w:r>
            <w:r w:rsidR="00735BC9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6D3DAA" w:rsidRPr="00370A42">
              <w:rPr>
                <w:rFonts w:ascii="Arial Narrow" w:hAnsi="Arial Narrow" w:cs="Arial"/>
                <w:sz w:val="20"/>
                <w:szCs w:val="20"/>
              </w:rPr>
              <w:t>montované zariadenie na meranie kozmického žiarenia SKALTA</w:t>
            </w:r>
            <w:r w:rsidR="00CF7F49" w:rsidRPr="00370A42">
              <w:rPr>
                <w:rFonts w:ascii="Arial Narrow" w:hAnsi="Arial Narrow" w:cs="Arial"/>
                <w:sz w:val="20"/>
                <w:szCs w:val="20"/>
              </w:rPr>
              <w:t xml:space="preserve"> ako príprava na rekonštrukciu strechy. V spolupráci s Regionálnym úradom verejného zdravotníctva (RÚVZ) </w:t>
            </w:r>
            <w:r w:rsidR="003F3E42" w:rsidRPr="00370A42">
              <w:rPr>
                <w:rFonts w:ascii="Arial Narrow" w:hAnsi="Arial Narrow" w:cs="Arial"/>
                <w:sz w:val="20"/>
                <w:szCs w:val="20"/>
              </w:rPr>
              <w:t xml:space="preserve">a špecializovanou firmou HUMA-LAB APEKO </w:t>
            </w:r>
            <w:r w:rsidR="00CF7F49" w:rsidRPr="00370A42">
              <w:rPr>
                <w:rFonts w:ascii="Arial Narrow" w:hAnsi="Arial Narrow" w:cs="Arial"/>
                <w:sz w:val="20"/>
                <w:szCs w:val="20"/>
              </w:rPr>
              <w:t>bol presťahovaný skladový priestor</w:t>
            </w:r>
            <w:r w:rsidR="00A44483" w:rsidRPr="00370A42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CF7F49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3E42" w:rsidRPr="00370A42">
              <w:rPr>
                <w:rFonts w:ascii="Arial Narrow" w:hAnsi="Arial Narrow" w:cs="Arial"/>
                <w:sz w:val="20"/>
                <w:szCs w:val="20"/>
              </w:rPr>
              <w:t xml:space="preserve">ktorý slúžil ako úložisko </w:t>
            </w:r>
            <w:r w:rsidR="00CF7F49" w:rsidRPr="00370A42">
              <w:rPr>
                <w:rFonts w:ascii="Arial Narrow" w:hAnsi="Arial Narrow" w:cs="Arial"/>
                <w:sz w:val="20"/>
                <w:szCs w:val="20"/>
              </w:rPr>
              <w:t>rádioaktívnych látok používaných pri výučbe. Následne bolo znova za spolupráce RÚVZ presťahované laboratórium katedry jadrovej a </w:t>
            </w:r>
            <w:proofErr w:type="spellStart"/>
            <w:r w:rsidR="00CF7F49" w:rsidRPr="00370A42">
              <w:rPr>
                <w:rFonts w:ascii="Arial Narrow" w:hAnsi="Arial Narrow" w:cs="Arial"/>
                <w:sz w:val="20"/>
                <w:szCs w:val="20"/>
              </w:rPr>
              <w:t>subjadrovej</w:t>
            </w:r>
            <w:proofErr w:type="spellEnd"/>
            <w:r w:rsidR="00CF7F49" w:rsidRPr="00370A42">
              <w:rPr>
                <w:rFonts w:ascii="Arial Narrow" w:hAnsi="Arial Narrow" w:cs="Arial"/>
                <w:sz w:val="20"/>
                <w:szCs w:val="20"/>
              </w:rPr>
              <w:t xml:space="preserve"> fyziky.</w:t>
            </w:r>
            <w:r w:rsidR="001B5A49" w:rsidRPr="00370A42">
              <w:rPr>
                <w:rFonts w:ascii="Arial Narrow" w:hAnsi="Arial Narrow" w:cs="Arial"/>
                <w:sz w:val="20"/>
                <w:szCs w:val="20"/>
              </w:rPr>
              <w:t xml:space="preserve"> V</w:t>
            </w:r>
            <w:r w:rsidR="00735BC9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1B5A49" w:rsidRPr="00370A42">
              <w:rPr>
                <w:rFonts w:ascii="Arial Narrow" w:hAnsi="Arial Narrow" w:cs="Arial"/>
                <w:sz w:val="20"/>
                <w:szCs w:val="20"/>
              </w:rPr>
              <w:t>koordinácii</w:t>
            </w:r>
            <w:r w:rsidR="00735B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B5A49" w:rsidRPr="00370A42">
              <w:rPr>
                <w:rFonts w:ascii="Arial Narrow" w:hAnsi="Arial Narrow" w:cs="Arial"/>
                <w:sz w:val="20"/>
                <w:szCs w:val="20"/>
              </w:rPr>
              <w:t xml:space="preserve">s prevádzkovým oddelením PF UPJŠ </w:t>
            </w:r>
            <w:r w:rsidR="00D73FF1" w:rsidRPr="00370A42">
              <w:rPr>
                <w:rFonts w:ascii="Arial Narrow" w:hAnsi="Arial Narrow" w:cs="Arial"/>
                <w:sz w:val="20"/>
                <w:szCs w:val="20"/>
              </w:rPr>
              <w:t xml:space="preserve">bol zabezpečený </w:t>
            </w:r>
            <w:r w:rsidR="001B5A49" w:rsidRPr="00370A42">
              <w:rPr>
                <w:rFonts w:ascii="Arial Narrow" w:hAnsi="Arial Narrow" w:cs="Arial"/>
                <w:sz w:val="20"/>
                <w:szCs w:val="20"/>
              </w:rPr>
              <w:t>prístup na stavenisko (osoby a vozidlá)</w:t>
            </w:r>
            <w:r w:rsidR="00D73FF1" w:rsidRPr="00370A42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="001B5A49" w:rsidRPr="00370A42">
              <w:rPr>
                <w:rFonts w:ascii="Arial Narrow" w:hAnsi="Arial Narrow" w:cs="Arial"/>
                <w:sz w:val="20"/>
                <w:szCs w:val="20"/>
              </w:rPr>
              <w:t xml:space="preserve"> miesto na uskladnenie stavebného materiálu</w:t>
            </w:r>
            <w:r w:rsidR="00D73FF1" w:rsidRPr="00370A42">
              <w:rPr>
                <w:rFonts w:ascii="Arial Narrow" w:hAnsi="Arial Narrow" w:cs="Arial"/>
                <w:sz w:val="20"/>
                <w:szCs w:val="20"/>
              </w:rPr>
              <w:t xml:space="preserve">. Ďalej boli určené body </w:t>
            </w:r>
            <w:r w:rsidR="001B5A49" w:rsidRPr="00370A42">
              <w:rPr>
                <w:rFonts w:ascii="Arial Narrow" w:hAnsi="Arial Narrow" w:cs="Arial"/>
                <w:sz w:val="20"/>
                <w:szCs w:val="20"/>
              </w:rPr>
              <w:t>napojenie na energie</w:t>
            </w:r>
            <w:r w:rsidR="00D73FF1" w:rsidRPr="00370A42">
              <w:rPr>
                <w:rFonts w:ascii="Arial Narrow" w:hAnsi="Arial Narrow" w:cs="Arial"/>
                <w:sz w:val="20"/>
                <w:szCs w:val="20"/>
              </w:rPr>
              <w:t xml:space="preserve">, ktoré môže zhotoviteľ stavby využiť. Prevádzkový úsek zabezpečil demontáž vstavaného nábytku v miestnostiach zasiahnutých rekonštrukciou, demontáž radiátorov a odstavenie kúrenia. V spolupráci s prof. Miškovským bolo dohodnutý spôsob realizácie výmeny okien v laboratóriách </w:t>
            </w:r>
            <w:r w:rsidR="00C10FFD" w:rsidRPr="00370A42">
              <w:rPr>
                <w:rFonts w:ascii="Arial Narrow" w:hAnsi="Arial Narrow" w:cs="Arial"/>
                <w:sz w:val="20"/>
                <w:szCs w:val="20"/>
              </w:rPr>
              <w:t>obsahujúcich prístroje extrémne citlivé na prach.</w:t>
            </w:r>
            <w:r w:rsidR="00A44483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5429C" w:rsidRPr="00370A42">
              <w:rPr>
                <w:rFonts w:ascii="Arial Narrow" w:hAnsi="Arial Narrow" w:cs="Arial"/>
                <w:sz w:val="20"/>
                <w:szCs w:val="20"/>
              </w:rPr>
              <w:t>Na fakulte bol z kapacitných dôvodov zriadený núdzový režim fungovania po dobu trvania rekonštrukcie</w:t>
            </w:r>
            <w:r w:rsidR="00F0050F" w:rsidRPr="00370A42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="0055429C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0050F" w:rsidRPr="00370A42"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55429C" w:rsidRPr="00370A42">
              <w:rPr>
                <w:rFonts w:ascii="Arial Narrow" w:hAnsi="Arial Narrow" w:cs="Arial"/>
                <w:sz w:val="20"/>
                <w:szCs w:val="20"/>
              </w:rPr>
              <w:t>ýskumníci boli presunu</w:t>
            </w:r>
            <w:r w:rsidR="00F0050F" w:rsidRPr="00370A42">
              <w:rPr>
                <w:rFonts w:ascii="Arial Narrow" w:hAnsi="Arial Narrow" w:cs="Arial"/>
                <w:sz w:val="20"/>
                <w:szCs w:val="20"/>
              </w:rPr>
              <w:t>tý do náhradných priestorov.</w:t>
            </w:r>
          </w:p>
          <w:p w:rsidR="00735BC9" w:rsidRDefault="00735BC9" w:rsidP="001B5A4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1506C" w:rsidRPr="00370A42" w:rsidRDefault="00727E96" w:rsidP="001B5A4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Po nadobudnutí účinnosti zmluvy o dielo zhotoviteľ stavenisko neprevzal v dohodnutom termíne</w:t>
            </w:r>
            <w:r w:rsidR="007E7CC0" w:rsidRPr="00370A42">
              <w:rPr>
                <w:rFonts w:ascii="Arial Narrow" w:hAnsi="Arial Narrow" w:cs="Arial"/>
                <w:sz w:val="20"/>
                <w:szCs w:val="20"/>
              </w:rPr>
              <w:t xml:space="preserve">, čo zdôvodnil tým, že „stavenisko nebolo pripravené k odovzdaniu“. </w:t>
            </w:r>
            <w:r w:rsidR="0041506C" w:rsidRPr="00370A42">
              <w:rPr>
                <w:rFonts w:ascii="Arial Narrow" w:hAnsi="Arial Narrow" w:cs="Arial"/>
                <w:sz w:val="20"/>
                <w:szCs w:val="20"/>
              </w:rPr>
              <w:t>Toto tvrdenie je možné vyvrátiť na zákl</w:t>
            </w:r>
            <w:r w:rsidR="001900F5" w:rsidRPr="00370A42">
              <w:rPr>
                <w:rFonts w:ascii="Arial Narrow" w:hAnsi="Arial Narrow" w:cs="Arial"/>
                <w:sz w:val="20"/>
                <w:szCs w:val="20"/>
              </w:rPr>
              <w:t>ade zhotovenej fotodokumentácie, pracovných výkazov riešiteľov, zápisov z obhliadky realizovanej RÚVZ, atď.</w:t>
            </w:r>
          </w:p>
          <w:p w:rsidR="00DA26D3" w:rsidRPr="00370A42" w:rsidRDefault="0041506C" w:rsidP="006C75B3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536B4B" w:rsidRPr="00370A42">
              <w:rPr>
                <w:rFonts w:ascii="Arial Narrow" w:hAnsi="Arial Narrow" w:cs="Arial"/>
                <w:sz w:val="20"/>
                <w:szCs w:val="20"/>
              </w:rPr>
              <w:t xml:space="preserve">a základe 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tejto obštrukci</w:t>
            </w:r>
            <w:r w:rsidR="00536B4B" w:rsidRPr="00370A42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zo strany zhotoviteľa</w:t>
            </w:r>
            <w:r w:rsidR="00536B4B" w:rsidRPr="00370A42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E7CC0" w:rsidRPr="00370A42">
              <w:rPr>
                <w:rFonts w:ascii="Arial Narrow" w:hAnsi="Arial Narrow" w:cs="Arial"/>
                <w:sz w:val="20"/>
                <w:szCs w:val="20"/>
              </w:rPr>
              <w:t xml:space="preserve">bol </w:t>
            </w:r>
            <w:r w:rsidR="00536B4B" w:rsidRPr="00370A42">
              <w:rPr>
                <w:rFonts w:ascii="Arial Narrow" w:hAnsi="Arial Narrow" w:cs="Arial"/>
                <w:sz w:val="20"/>
                <w:szCs w:val="20"/>
              </w:rPr>
              <w:t xml:space="preserve">objednávateľom </w:t>
            </w:r>
            <w:r w:rsidR="007E7CC0" w:rsidRPr="00370A42">
              <w:rPr>
                <w:rFonts w:ascii="Arial Narrow" w:hAnsi="Arial Narrow" w:cs="Arial"/>
                <w:sz w:val="20"/>
                <w:szCs w:val="20"/>
              </w:rPr>
              <w:t>určený náhradný termín odovzdania staveniska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. V dohodnutom termíne sa </w:t>
            </w:r>
            <w:r w:rsidR="00F26028" w:rsidRPr="00370A42">
              <w:rPr>
                <w:rFonts w:ascii="Arial Narrow" w:hAnsi="Arial Narrow" w:cs="Arial"/>
                <w:sz w:val="20"/>
                <w:szCs w:val="20"/>
              </w:rPr>
              <w:t>zrealizoval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o prevzatie staveniska</w:t>
            </w:r>
            <w:r w:rsidR="001900F5" w:rsidRPr="00370A42">
              <w:rPr>
                <w:rFonts w:ascii="Arial Narrow" w:hAnsi="Arial Narrow" w:cs="Arial"/>
                <w:sz w:val="20"/>
                <w:szCs w:val="20"/>
              </w:rPr>
              <w:t>, kde osoby poverené zhotoviteľom konštatovali</w:t>
            </w:r>
            <w:r w:rsidR="00536B4B" w:rsidRPr="00370A42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1900F5" w:rsidRPr="00370A42">
              <w:rPr>
                <w:rFonts w:ascii="Arial Narrow" w:hAnsi="Arial Narrow" w:cs="Arial"/>
                <w:sz w:val="20"/>
                <w:szCs w:val="20"/>
              </w:rPr>
              <w:t xml:space="preserve"> že stavenisko je pripravené na odovzdanie a k jeho stavu nemajú žiadne námietky.</w:t>
            </w:r>
            <w:r w:rsidR="00536B4B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A31B7" w:rsidRPr="00370A42">
              <w:rPr>
                <w:rFonts w:ascii="Arial Narrow" w:hAnsi="Arial Narrow" w:cs="Arial"/>
                <w:sz w:val="20"/>
                <w:szCs w:val="20"/>
              </w:rPr>
              <w:t>Napriek tomuto konštatovaniu a maximálnej súčinnosti zo strany UPJŠ zhotoviteľ odstúpil od zmluvy o dielo, čo UPJŠ oznámil listom zo dňa 29.9.2014.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A26D3" w:rsidRPr="00370A42" w:rsidRDefault="00DA26D3" w:rsidP="001F5DD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C114E" w:rsidRPr="00370A42" w:rsidRDefault="000A2377" w:rsidP="000A23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C718A2" w:rsidRPr="00370A42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CC114E" w:rsidRPr="00370A42" w:rsidTr="001F5DDA">
        <w:trPr>
          <w:trHeight w:val="1304"/>
        </w:trPr>
        <w:tc>
          <w:tcPr>
            <w:tcW w:w="312" w:type="pct"/>
            <w:shd w:val="clear" w:color="auto" w:fill="E0E0E0"/>
            <w:vAlign w:val="center"/>
          </w:tcPr>
          <w:p w:rsidR="00CC114E" w:rsidRPr="00370A42" w:rsidRDefault="00CC114E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2.4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CC114E" w:rsidRPr="00370A42" w:rsidRDefault="00CC114E" w:rsidP="001F5D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2.4 Vybavenie UVP TECHNICOM Jesenná 5 infraštruktúrou potrebnou k realizácii aplikovaného výskumu</w:t>
            </w:r>
          </w:p>
          <w:p w:rsidR="00780ADB" w:rsidRPr="00370A42" w:rsidRDefault="00780ADB" w:rsidP="001F5DD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70A42">
              <w:rPr>
                <w:rFonts w:ascii="Arial Narrow" w:hAnsi="Arial Narrow" w:cs="Arial"/>
                <w:b/>
                <w:i/>
                <w:sz w:val="16"/>
                <w:szCs w:val="16"/>
              </w:rPr>
              <w:t>(doc. RNDr. Gabriel Semanišin, PhD.)</w:t>
            </w:r>
          </w:p>
        </w:tc>
        <w:tc>
          <w:tcPr>
            <w:tcW w:w="2680" w:type="pct"/>
            <w:shd w:val="clear" w:color="auto" w:fill="FFFFFF"/>
            <w:vAlign w:val="center"/>
          </w:tcPr>
          <w:p w:rsidR="00CC114E" w:rsidRPr="00370A42" w:rsidRDefault="008F3E09" w:rsidP="00735BC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546D8B" w:rsidRPr="00370A42">
              <w:rPr>
                <w:rFonts w:ascii="Arial Narrow" w:hAnsi="Arial Narrow" w:cs="Arial"/>
                <w:sz w:val="20"/>
                <w:szCs w:val="20"/>
              </w:rPr>
              <w:t>erejné obstarávani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546D8B" w:rsidRPr="00370A42">
              <w:rPr>
                <w:rFonts w:ascii="Arial Narrow" w:hAnsi="Arial Narrow" w:cs="Arial"/>
                <w:sz w:val="20"/>
                <w:szCs w:val="20"/>
              </w:rPr>
              <w:t xml:space="preserve"> na IKT</w:t>
            </w:r>
            <w:r w:rsidR="00B51D1E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bolo ukončené 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a bol vybratý úspešný uchádzač. Dokumentácia k VO bola zaslaná na RO na ex </w:t>
            </w:r>
            <w:proofErr w:type="spellStart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>ante</w:t>
            </w:r>
            <w:proofErr w:type="spellEnd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 kontrolu a momentálne čakáme na </w:t>
            </w:r>
            <w:r w:rsidR="00735BC9">
              <w:rPr>
                <w:rFonts w:ascii="Arial Narrow" w:hAnsi="Arial Narrow" w:cs="Arial"/>
                <w:sz w:val="20"/>
                <w:szCs w:val="20"/>
              </w:rPr>
              <w:t xml:space="preserve">jej 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>výsledok</w:t>
            </w:r>
            <w:r w:rsidR="00760C31" w:rsidRPr="00370A4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CC114E" w:rsidRPr="00370A42" w:rsidRDefault="000A2377" w:rsidP="000A23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6D2E1B" w:rsidRPr="00370A42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CC114E" w:rsidRPr="00370A42" w:rsidTr="006F3067">
        <w:trPr>
          <w:trHeight w:val="1304"/>
        </w:trPr>
        <w:tc>
          <w:tcPr>
            <w:tcW w:w="312" w:type="pct"/>
            <w:shd w:val="clear" w:color="auto" w:fill="D9D9D9" w:themeFill="background1" w:themeFillShade="D9"/>
            <w:vAlign w:val="center"/>
          </w:tcPr>
          <w:p w:rsidR="00CC114E" w:rsidRPr="00370A42" w:rsidRDefault="00CC114E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3.6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:rsidR="00CC114E" w:rsidRPr="00370A42" w:rsidRDefault="00CC114E" w:rsidP="001F5D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3.6 Pilotné projekty UPJŠ v odbore Informačné a komunikačné technológie</w:t>
            </w:r>
          </w:p>
          <w:p w:rsidR="00793FFA" w:rsidRPr="00370A42" w:rsidRDefault="00793FFA" w:rsidP="001F5DD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70A42">
              <w:rPr>
                <w:rFonts w:ascii="Arial Narrow" w:hAnsi="Arial Narrow" w:cs="Arial"/>
                <w:b/>
                <w:i/>
                <w:sz w:val="16"/>
                <w:szCs w:val="16"/>
              </w:rPr>
              <w:t>(doc. RNDr. Gabriel Semanišin, PhD.)</w:t>
            </w:r>
          </w:p>
        </w:tc>
        <w:tc>
          <w:tcPr>
            <w:tcW w:w="2680" w:type="pct"/>
            <w:shd w:val="clear" w:color="auto" w:fill="auto"/>
            <w:vAlign w:val="center"/>
          </w:tcPr>
          <w:p w:rsidR="00156E56" w:rsidRPr="00370A42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1.</w:t>
            </w: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>Aplikovaný výskum v oblasti paralelného a distribuovaného počítania</w:t>
            </w:r>
          </w:p>
          <w:p w:rsidR="000A2377" w:rsidRPr="00370A42" w:rsidRDefault="000A2377" w:rsidP="000A23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V monitorovacom období boli v rámci PP1 vykonané nasledovné aktivity:</w:t>
            </w:r>
          </w:p>
          <w:p w:rsidR="000A2377" w:rsidRPr="00370A42" w:rsidRDefault="00ED2889" w:rsidP="00ED28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revádzka univerzitného uzla v rámci medzinárodnej vedeckej infraštruktúry EGI </w:t>
            </w:r>
            <w:proofErr w:type="spellStart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>European</w:t>
            </w:r>
            <w:proofErr w:type="spellEnd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>Grid</w:t>
            </w:r>
            <w:proofErr w:type="spellEnd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>Infrastucture</w:t>
            </w:r>
            <w:proofErr w:type="spellEnd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 http://www.egi.eu/ .</w:t>
            </w:r>
          </w:p>
          <w:p w:rsidR="00ED2889" w:rsidRPr="00370A42" w:rsidRDefault="00ED2889" w:rsidP="00ED288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A2377" w:rsidRPr="00370A42" w:rsidRDefault="00ED2889" w:rsidP="00ED28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nterná štúdia stavu </w:t>
            </w:r>
            <w:r w:rsidR="00B27B8F" w:rsidRPr="00370A42">
              <w:rPr>
                <w:rFonts w:ascii="Arial Narrow" w:hAnsi="Arial Narrow" w:cs="Arial"/>
                <w:sz w:val="20"/>
                <w:szCs w:val="20"/>
              </w:rPr>
              <w:t>infraštruktúry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 pre ukladanie údajov (údajové úložiska) v okolitých krajinách</w:t>
            </w:r>
          </w:p>
          <w:p w:rsidR="00ED2889" w:rsidRPr="00370A42" w:rsidRDefault="00ED2889" w:rsidP="00ED288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A2377" w:rsidRPr="00370A42" w:rsidRDefault="00ED2889" w:rsidP="00ED28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estovane softvéru v rámci medzinárodnej spolupráci </w:t>
            </w:r>
            <w:proofErr w:type="spellStart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>NorduGrid</w:t>
            </w:r>
            <w:proofErr w:type="spellEnd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B27B8F" w:rsidRPr="00370A42" w:rsidRDefault="000A2377" w:rsidP="000A23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certifikačné testo</w:t>
            </w:r>
            <w:r w:rsidR="00B27B8F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vanie nového </w:t>
            </w:r>
            <w:proofErr w:type="spellStart"/>
            <w:r w:rsidR="00B27B8F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releasu</w:t>
            </w:r>
            <w:proofErr w:type="spellEnd"/>
            <w:r w:rsidR="00B27B8F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ARC 4.2.0,</w:t>
            </w:r>
          </w:p>
          <w:p w:rsidR="00CF69B6" w:rsidRPr="00CF69B6" w:rsidRDefault="000A2377" w:rsidP="00CF69B6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vypracovanie správy o testovaní, ktorá je súčasťou realizovaného softvéru </w:t>
            </w:r>
            <w:hyperlink r:id="rId8" w:history="1">
              <w:r w:rsidR="00CF69B6" w:rsidRPr="00DB0293">
                <w:rPr>
                  <w:rStyle w:val="Hypertextovprepojenie"/>
                  <w:rFonts w:ascii="Arial Narrow" w:hAnsi="Arial Narrow" w:cs="Arial"/>
                  <w:sz w:val="20"/>
                  <w:szCs w:val="20"/>
                  <w:lang w:val="sk-SK"/>
                </w:rPr>
                <w:t>http://www.nordugrid.org/arc/releases/13.11u2/release_notes_13.11u2.html</w:t>
              </w:r>
            </w:hyperlink>
          </w:p>
          <w:p w:rsidR="00B27B8F" w:rsidRPr="00370A42" w:rsidRDefault="00ED2889" w:rsidP="00ED28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ývoj programových nástrojov pre </w:t>
            </w:r>
            <w:r w:rsidR="00B27B8F" w:rsidRPr="00370A42">
              <w:rPr>
                <w:rFonts w:ascii="Arial Narrow" w:hAnsi="Arial Narrow" w:cs="Arial"/>
                <w:sz w:val="20"/>
                <w:szCs w:val="20"/>
              </w:rPr>
              <w:t>paralelné výpočty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B27B8F" w:rsidRPr="00370A42" w:rsidRDefault="000A2377" w:rsidP="000A23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príprava  a testovanie prostredia pre paralelne výpočty OPENMPI</w:t>
            </w:r>
          </w:p>
          <w:p w:rsidR="00B27B8F" w:rsidRPr="00370A42" w:rsidRDefault="000A2377" w:rsidP="000A23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prototypové riešenie integrácie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Python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ARClib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(knižnice) do  </w:t>
            </w:r>
            <w:r w:rsidR="00B27B8F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medzinárodného</w:t>
            </w: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open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source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produktu 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Sage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Math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hyperlink r:id="rId9" w:history="1">
              <w:r w:rsidR="00B27B8F" w:rsidRPr="00370A42">
                <w:rPr>
                  <w:rStyle w:val="Hypertextovprepojenie"/>
                  <w:rFonts w:ascii="Arial Narrow" w:hAnsi="Arial Narrow" w:cs="Arial"/>
                  <w:sz w:val="20"/>
                  <w:szCs w:val="20"/>
                  <w:lang w:val="sk-SK"/>
                </w:rPr>
                <w:t>http://www.sagemath.org/</w:t>
              </w:r>
            </w:hyperlink>
          </w:p>
          <w:p w:rsidR="00B27B8F" w:rsidRPr="00370A42" w:rsidRDefault="000A2377" w:rsidP="000A23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vývoj CUDA softvéru pre grafické procesorové jednotky a skúmanie možnosti integrácie do ARC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middleware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a 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Sage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Math</w:t>
            </w:r>
            <w:proofErr w:type="spellEnd"/>
          </w:p>
          <w:p w:rsidR="00B27B8F" w:rsidRPr="00370A42" w:rsidRDefault="00ED2889" w:rsidP="00ED28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B27B8F" w:rsidRPr="00370A42">
              <w:rPr>
                <w:rFonts w:ascii="Arial Narrow" w:hAnsi="Arial Narrow" w:cs="Arial"/>
                <w:sz w:val="20"/>
                <w:szCs w:val="20"/>
              </w:rPr>
              <w:t>ývoj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27B8F" w:rsidRPr="00370A42">
              <w:rPr>
                <w:rFonts w:ascii="Arial Narrow" w:hAnsi="Arial Narrow" w:cs="Arial"/>
                <w:sz w:val="20"/>
                <w:szCs w:val="20"/>
              </w:rPr>
              <w:t>programových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27B8F" w:rsidRPr="00370A42">
              <w:rPr>
                <w:rFonts w:ascii="Arial Narrow" w:hAnsi="Arial Narrow" w:cs="Arial"/>
                <w:sz w:val="20"/>
                <w:szCs w:val="20"/>
              </w:rPr>
              <w:t>nástrojov</w:t>
            </w:r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 xml:space="preserve"> pre testovanie, testovacích postupov a</w:t>
            </w:r>
            <w:r w:rsidR="00B27B8F" w:rsidRPr="00370A42">
              <w:rPr>
                <w:rFonts w:ascii="Arial Narrow" w:hAnsi="Arial Narrow" w:cs="Arial"/>
                <w:sz w:val="20"/>
                <w:szCs w:val="20"/>
              </w:rPr>
              <w:t> </w:t>
            </w:r>
            <w:proofErr w:type="spellStart"/>
            <w:r w:rsidR="000A2377" w:rsidRPr="00370A42">
              <w:rPr>
                <w:rFonts w:ascii="Arial Narrow" w:hAnsi="Arial Narrow" w:cs="Arial"/>
                <w:sz w:val="20"/>
                <w:szCs w:val="20"/>
              </w:rPr>
              <w:t>skriptov</w:t>
            </w:r>
            <w:proofErr w:type="spellEnd"/>
          </w:p>
          <w:p w:rsidR="00B27B8F" w:rsidRPr="00370A42" w:rsidRDefault="000A2377" w:rsidP="000A23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testovanie lokálneho m</w:t>
            </w:r>
            <w:r w:rsidR="00B27B8F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a</w:t>
            </w: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  <w:r w:rsidR="00B27B8F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a</w:t>
            </w: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žéra SLURM (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local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resource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managera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) na ARC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testbed</w:t>
            </w:r>
            <w:proofErr w:type="spellEnd"/>
          </w:p>
          <w:p w:rsidR="00B27B8F" w:rsidRPr="00370A42" w:rsidRDefault="00B27B8F" w:rsidP="000A23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prípravná</w:t>
            </w:r>
            <w:r w:rsidR="000A2377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štúdia zameraná v rámci ktorej sa uskutočnil  vývoj a testovanie databázových riešení  pre problematiku efektívneho vyhľadávania informácií z distribuovaných zdrojov </w:t>
            </w:r>
          </w:p>
          <w:p w:rsidR="00CF69B6" w:rsidRDefault="000A2377" w:rsidP="00ED28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Účasť na technickej konferencií projektu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Nordugrid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v Helsinkách </w:t>
            </w:r>
            <w:hyperlink r:id="rId10" w:history="1">
              <w:r w:rsidR="00CF69B6" w:rsidRPr="00DB0293">
                <w:rPr>
                  <w:rStyle w:val="Hypertextovprepojenie"/>
                  <w:rFonts w:ascii="Arial Narrow" w:hAnsi="Arial Narrow" w:cs="Arial"/>
                  <w:sz w:val="20"/>
                  <w:szCs w:val="20"/>
                </w:rPr>
                <w:t>http://indico.hep.lu.se/conferenceDisplay.py?confId=1417</w:t>
              </w:r>
            </w:hyperlink>
          </w:p>
          <w:p w:rsidR="00B27B8F" w:rsidRPr="00370A42" w:rsidRDefault="000A2377" w:rsidP="00ED28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Dates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from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20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May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2014 08:30 to 24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May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2014,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Location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: Helsinki,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Finland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Main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Building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Fabianinkatu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33)</w:t>
            </w:r>
          </w:p>
          <w:p w:rsidR="00ED2889" w:rsidRPr="00370A42" w:rsidRDefault="00ED2889" w:rsidP="00ED288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D2889" w:rsidRPr="00370A42" w:rsidRDefault="000A2377" w:rsidP="000A23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Príprava publikačných výstupov pre konferencie</w:t>
            </w:r>
          </w:p>
          <w:p w:rsidR="00ED2889" w:rsidRPr="00370A42" w:rsidRDefault="000A2377" w:rsidP="000A2377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II. konferenciu UVP Technicom v Košiciach (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poster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a abstrakt)</w:t>
            </w:r>
          </w:p>
          <w:p w:rsidR="000A2377" w:rsidRPr="00CF69B6" w:rsidRDefault="000A2377" w:rsidP="00CF69B6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PDP 2015 konferenciu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Parallel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Distributed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, and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Network-Based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Processing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, </w:t>
            </w:r>
            <w:hyperlink r:id="rId11" w:history="1">
              <w:r w:rsidR="00CF69B6" w:rsidRPr="00DB0293">
                <w:rPr>
                  <w:rStyle w:val="Hypertextovprepojenie"/>
                  <w:rFonts w:ascii="Arial Narrow" w:hAnsi="Arial Narrow" w:cs="Arial"/>
                  <w:sz w:val="20"/>
                  <w:szCs w:val="20"/>
                  <w:lang w:val="sk-SK"/>
                </w:rPr>
                <w:t>http://www.pdp2015.org/</w:t>
              </w:r>
            </w:hyperlink>
            <w:r w:rsidRPr="00CF69B6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(</w:t>
            </w:r>
            <w:r w:rsidR="00CF69B6" w:rsidRPr="00CF69B6">
              <w:rPr>
                <w:rFonts w:ascii="Arial Narrow" w:hAnsi="Arial Narrow" w:cs="Arial"/>
                <w:sz w:val="20"/>
                <w:szCs w:val="20"/>
                <w:lang w:val="sk-SK"/>
              </w:rPr>
              <w:t>regulárny</w:t>
            </w:r>
            <w:r w:rsidRPr="00CF69B6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príspevok bol zaslaný na posúdenie) </w:t>
            </w:r>
          </w:p>
          <w:p w:rsidR="00071506" w:rsidRDefault="000A2377" w:rsidP="000A23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Uvedené činnosti sa vykonávajú v súlade s plánom aktivity, zhodujú sa s cieľmi aktivity, a sú </w:t>
            </w:r>
            <w:r w:rsidR="00ED2889" w:rsidRPr="00370A42">
              <w:rPr>
                <w:rFonts w:ascii="Arial Narrow" w:hAnsi="Arial Narrow" w:cs="Arial"/>
                <w:sz w:val="20"/>
                <w:szCs w:val="20"/>
              </w:rPr>
              <w:t>prísľubom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pre splnenie zámerov aktivity na konci projektu.</w:t>
            </w:r>
          </w:p>
          <w:p w:rsidR="00A4554E" w:rsidRPr="00370A42" w:rsidRDefault="00A4554E" w:rsidP="000A23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251D">
              <w:rPr>
                <w:rFonts w:ascii="Arial Narrow" w:hAnsi="Arial Narrow" w:cs="Arial"/>
                <w:sz w:val="20"/>
                <w:szCs w:val="20"/>
              </w:rPr>
              <w:t xml:space="preserve">Dosiahnutý pokrok: </w:t>
            </w:r>
            <w:r w:rsidR="006C3F7C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5A251D">
              <w:rPr>
                <w:rFonts w:ascii="Arial Narrow" w:hAnsi="Arial Narrow" w:cs="Arial"/>
                <w:sz w:val="20"/>
                <w:szCs w:val="20"/>
              </w:rPr>
              <w:t>5%</w:t>
            </w:r>
          </w:p>
          <w:p w:rsidR="00E0578D" w:rsidRPr="00370A42" w:rsidRDefault="00E0578D" w:rsidP="00156E5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56E56" w:rsidRPr="00370A42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2.</w:t>
            </w: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>Vývoj nástrojov a metód pre virtuálnu kolaboráciu</w:t>
            </w:r>
          </w:p>
          <w:p w:rsidR="00400087" w:rsidRPr="00370A42" w:rsidRDefault="00BF232E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Na realizácii aktivity sa podieľajú dva tímy. Prvý sa orientuje na vývoj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videokonferenčného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systému EVO /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 optimalizáciu prevádzkovej komunikačnej infraštruktúry, druhý tím vyvíja komunikačnú nadstavbu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V-aréna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>, ktorá má napomôcť synchronizovať výskumné a vzdelávacie aktivity akademickej sféry prioritne zamerané na oblasť výskumu realizovaného v európskych výskumných centrách – ESFRI aktivity.</w:t>
            </w:r>
          </w:p>
          <w:p w:rsidR="00BF232E" w:rsidRPr="00370A42" w:rsidRDefault="00BF232E" w:rsidP="00BF23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F232E" w:rsidRPr="00370A42" w:rsidRDefault="00BF232E" w:rsidP="00BF23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Výsledky vývojárov EVO/</w:t>
            </w:r>
            <w:proofErr w:type="spellStart"/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SeeVogh</w:t>
            </w:r>
            <w:proofErr w:type="spellEnd"/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652F90" w:rsidRPr="00370A42" w:rsidRDefault="00652F90" w:rsidP="00652F90">
            <w:pPr>
              <w:rPr>
                <w:rFonts w:ascii="Arial Narrow" w:hAnsi="Arial Narrow"/>
                <w:sz w:val="20"/>
                <w:szCs w:val="20"/>
              </w:rPr>
            </w:pPr>
            <w:r w:rsidRPr="00370A42">
              <w:rPr>
                <w:rFonts w:ascii="Arial Narrow" w:hAnsi="Arial Narrow"/>
                <w:sz w:val="20"/>
                <w:szCs w:val="20"/>
              </w:rPr>
              <w:t xml:space="preserve">Výskumný tím riešil spôsob zjednotenia procesu načítavania grafických obrázkov(ikon) pre všetky podporované operačné systémy (Windows, Mac OSX, Linux). Následne na to bola pripravená analýza pre vytvorenie dynamickej knižnice s názvom „šablóna aplikácie“, ktorej účelom bolo zjednotiť všetky ikony a farebnú kombináciu vo video aplikácii. Dôvodom vytvorenia tejto dynamickej knižnice bola možnosť výberu grafickej šablóny video aplikácie používateľom. Za účelom testovania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videokonferenčného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systému EVO/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SeeVogh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a zistenia kompatibility s novou verziou systému  Mac OSX 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Yosemite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(10.10) bolo potrebné nainštalovať testovaciu verziu a otestovať funkčnosť systému  a odladiť chyby. Ďalšou úlohou, na ktorej sa podieľal tím bol návrh a analýza riešenia pre zobrazenie všetkých videí (miniatúr) v danej skupine videí, vysielaných jedným používateľom zobrazených v prezentačnom móde. Následne na to bola doplnená funkcionalita výberu jednej miniatúry videa, a jej zobrazenie na pozícii hlavného videa v danej skupine videí v prezentačnom móde. Bol vytvorený návrh jednotnej stromovej štruktúry pre hierarchické usporiadanie grafických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OpenGL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komponentov a návrh riešenia pre zmenu veľkosti samostatných video okien s a bez uzamknutia pomeru strán. Ďalej tím pripravil  riešenie pre zoskupovanie video zdrojov do skupín podľa jedinečného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Seevogh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identifikátora generovaného pre každého užívateľa potrebného pri zmene video módov. Bola navrhnutá nová vertikálna prezentačná sekcia a spôsob usporiadania video komponent do stĺpca v celkovom usporiadaní 3D scény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Seevogh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aplikácie. Pre lepšiu funkčnosť aplikácie bola urobená analýza vplyvu preťaženia procesorovej jednotky (CPU) na straty a chyby v generovanom h.264 video signáli. Vykonala sa analýza a návrh riešenia pre zobrazenie videa aktuálne hovoriaceho účastníka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videokonferenčného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mítingu v samostatnom okne s možnosťou jeho zobrazenia v móde celej obrazovky (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full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screen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). Pre zvýšenie bezpečnosti prenosu dát bolo navrhnuté šifrovanie a dešifrovanie video a audio signálov a vzápätí na to jeho testovanie a odlaďovanie. Tím analyzoval možnosti použitia 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WebRTC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knižnice, súvisiace s prepojením sip koncového zariadenia 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videokonferenčného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systému. Pre tieto účely bol urobený návrh a analýza použitia 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FreeSWITCH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servera umožňujúceho sip spojenie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WebRTC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rozhrania s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videokonferenčným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systémom. Prehrávač štandardných a/v formátov (natívny kód) bol prepojený s audio aplikáciou (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Java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kód). Ďalej prebehla analýza možností zobrazenia dekódovaných snímok vo video aplikácii. Tím analyzoval možností programu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Wowza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Stream Server pre účely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streamovania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mítingov, pričom po implementácii prebiehalo testovanie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streamingu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zvoleného mítingu. Bola navrhnutá jednoduchá stránka webového prehrávača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streamovaných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mítingov. V závislosti na to prebiehalo testovanie a odlaďovanie problému s logom pri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streamingu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a problému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streamingu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 rôznymi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streamovacími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servermi.</w:t>
            </w:r>
          </w:p>
          <w:p w:rsidR="00BF232E" w:rsidRPr="00370A42" w:rsidRDefault="00652F90" w:rsidP="00652F90">
            <w:pPr>
              <w:rPr>
                <w:rFonts w:ascii="Arial Narrow" w:hAnsi="Arial Narrow"/>
                <w:sz w:val="20"/>
                <w:szCs w:val="20"/>
              </w:rPr>
            </w:pPr>
            <w:r w:rsidRPr="00370A42">
              <w:rPr>
                <w:rFonts w:ascii="Arial Narrow" w:hAnsi="Arial Narrow"/>
                <w:sz w:val="20"/>
                <w:szCs w:val="20"/>
              </w:rPr>
              <w:t>Výskumný tím počas celej doby realizácie projektu zabezpečoval technickú podporu a údržbu infraštruktúry systému EVO/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SeVogh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na UPJŠ a podporu prevádzky medzinárodnej siete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SeeVogh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R.N.</w:t>
            </w:r>
          </w:p>
          <w:p w:rsidR="00BF232E" w:rsidRPr="00370A42" w:rsidRDefault="00BF232E" w:rsidP="00BF23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232E" w:rsidRPr="00370A42" w:rsidRDefault="00BF232E" w:rsidP="00BF23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 xml:space="preserve">Výsledky vývojárov </w:t>
            </w:r>
            <w:proofErr w:type="spellStart"/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V-arény</w:t>
            </w:r>
            <w:proofErr w:type="spellEnd"/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  <w:p w:rsidR="00BF232E" w:rsidRPr="00370A42" w:rsidRDefault="00BF232E" w:rsidP="00BF232E">
            <w:pPr>
              <w:rPr>
                <w:rFonts w:ascii="Arial Narrow" w:hAnsi="Arial Narrow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Koncom mája 2014 bol ukončený vývoj prototypu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V-aréna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>. Prototyp bol testovaný na vybranej vzorke pracovníkov UPJŠ v Košiciach, Žilinskej univerzity a na vzorke výskumníkov SAV. Systém bol sprístupnený nasledujúcim akademickým komunitám: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64" w:hanging="284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UPJŠ - všetci zamestnanci, zoznam overený pracovníkmi rektorátu UPJŠ podľa databázy systému Sofia.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64" w:hanging="284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SAV – všetci zamestnanci, zoznam sprístupnený podľa e-</w:t>
            </w:r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mail adries zamestnancov, poskytnutých vedením SAV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64" w:hanging="284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SANET - 1700 klientov aktívnych užívateľov EVO v rokoch 2010-súčasnosť, registrovaných v databáze EVO.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64" w:hanging="284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Minedu-core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- zoznam zamestnancov ministerstva školstva, poskytnutých kanceláriou štátneho tajomníka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MŠVVaŠ</w:t>
            </w:r>
            <w:proofErr w:type="spellEnd"/>
          </w:p>
          <w:p w:rsidR="00BF232E" w:rsidRPr="00370A42" w:rsidRDefault="00BF232E" w:rsidP="00BF232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64" w:hanging="284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Minedu-ext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  - spolupracovníci ministerstva, zoznam spolupracovníkov ministerstva poskytnutých kanceláriou štátneho tajomníka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MŠVVaŠ</w:t>
            </w:r>
            <w:proofErr w:type="spellEnd"/>
          </w:p>
          <w:p w:rsidR="00BF232E" w:rsidRPr="00370A42" w:rsidRDefault="00BF232E" w:rsidP="00BF232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64" w:hanging="284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Sekcia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VaT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ministerstva školstva nám poskytla výpis databázy SK-CRIS, obsahujúci prevažnú časť zamestnancov akademickej sféry SR a výskumníkov spolupracujúcich s akademickou sférou (vyše 17 600 položiek). Zoznam sme analyzovali, ukázalo sa, že obsahuje značné nepresnosti, včítane duplicity e-mail adries a definície materského pracoviska zamestnanca. Zoznam podrobíme náročnej sémantickej analýze, aby mohol byť implementovaný do systému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V-aréna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ako základ databázy, na podklade ktorej odštartujeme registračný proces a implementáciu systému v národnom kontexte.</w:t>
            </w:r>
          </w:p>
          <w:p w:rsidR="00BF232E" w:rsidRPr="00370A42" w:rsidRDefault="00BF232E" w:rsidP="00BF23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Prototyp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je v súčasnosti plne funkčný, čím bolo splnená kľúčová úloha nášho tímu vo vzťahu k projektu. Spoľahlivosť a funkčnosť systému ale ovplyvňujú tri podmienky: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64" w:hanging="284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Funkcionalita aktuálnej verzie JAVA. 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64" w:hanging="284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Funkcionalita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videokonferenčného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systému EVO/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SeeVogh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64" w:hanging="284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Stabilita hardware na ktorom je konfigurovaný systém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V-</w:t>
            </w:r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aréna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  <w:p w:rsidR="00BF232E" w:rsidRPr="00370A42" w:rsidRDefault="00BF232E" w:rsidP="00BF232E">
            <w:pPr>
              <w:rPr>
                <w:rFonts w:ascii="Arial Narrow" w:hAnsi="Arial Narrow"/>
                <w:sz w:val="20"/>
                <w:szCs w:val="20"/>
              </w:rPr>
            </w:pPr>
            <w:r w:rsidRPr="00370A42">
              <w:rPr>
                <w:rFonts w:ascii="Arial Narrow" w:hAnsi="Arial Narrow"/>
                <w:sz w:val="20"/>
                <w:szCs w:val="20"/>
              </w:rPr>
              <w:t xml:space="preserve">Ak v niektorom z vyššie uvedených podmienok dôjde k zásadnej zmene, nie sme schopní zabezpečiť prevádzku systému bez špecializovaných odborníkov na uvedené systémy. K tomu sú ale nutné ďalšie finančné zdroje, ktorými nedisponujeme. </w:t>
            </w:r>
          </w:p>
          <w:p w:rsidR="00BF232E" w:rsidRPr="00370A42" w:rsidRDefault="00BF232E" w:rsidP="00BF232E">
            <w:pPr>
              <w:rPr>
                <w:rFonts w:ascii="Arial Narrow" w:hAnsi="Arial Narrow"/>
                <w:sz w:val="20"/>
                <w:szCs w:val="20"/>
              </w:rPr>
            </w:pPr>
            <w:r w:rsidRPr="00370A42">
              <w:rPr>
                <w:rFonts w:ascii="Arial Narrow" w:hAnsi="Arial Narrow"/>
                <w:sz w:val="20"/>
                <w:szCs w:val="20"/>
              </w:rPr>
              <w:t xml:space="preserve">V období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jún-september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2014 sme sa zamerali na doladenie registračného procesu a hlavne užívateľského rozhrania. Systém bol doplnený interaktívnymi užívateľskými manuálmi. </w:t>
            </w:r>
          </w:p>
          <w:p w:rsidR="00BF232E" w:rsidRPr="00370A42" w:rsidRDefault="00BF232E" w:rsidP="00BF23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232E" w:rsidRPr="00370A42" w:rsidRDefault="00BF232E" w:rsidP="00BF232E">
            <w:pPr>
              <w:rPr>
                <w:rFonts w:ascii="Arial Narrow" w:hAnsi="Arial Narrow"/>
                <w:sz w:val="20"/>
                <w:szCs w:val="20"/>
              </w:rPr>
            </w:pPr>
            <w:r w:rsidRPr="00370A42">
              <w:rPr>
                <w:rFonts w:ascii="Arial Narrow" w:hAnsi="Arial Narrow"/>
                <w:sz w:val="20"/>
                <w:szCs w:val="20"/>
              </w:rPr>
              <w:t xml:space="preserve">Realizáciou prototypu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V-aréna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sme splnili nutné technologické predpoklady k odštartovaniu aktivít, ktorých cieľom je realizácia deklarovaného výstupu v PP2: „</w:t>
            </w:r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Vytvorenia virtuálnej siete zameranej na podporu výskumných aktivít regiónu v </w:t>
            </w:r>
            <w:proofErr w:type="spellStart"/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>pan-európskych</w:t>
            </w:r>
            <w:proofErr w:type="spellEnd"/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výskumných centrách (tzv. ESFRI </w:t>
            </w:r>
            <w:proofErr w:type="spellStart"/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>roadmap</w:t>
            </w:r>
            <w:proofErr w:type="spellEnd"/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aktivity), s dôrazom na spoluprácu s </w:t>
            </w:r>
            <w:proofErr w:type="spellStart"/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>European</w:t>
            </w:r>
            <w:proofErr w:type="spellEnd"/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XFEL </w:t>
            </w:r>
            <w:proofErr w:type="spellStart"/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>GmbH</w:t>
            </w:r>
            <w:proofErr w:type="spellEnd"/>
            <w:r w:rsidRPr="00370A4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“. </w:t>
            </w:r>
            <w:r w:rsidRPr="00370A42">
              <w:rPr>
                <w:rFonts w:ascii="Arial Narrow" w:hAnsi="Arial Narrow"/>
                <w:sz w:val="20"/>
                <w:szCs w:val="20"/>
              </w:rPr>
              <w:t xml:space="preserve">Komunikačné zázemie je vytvorené, pristupujeme k napĺňaniu jeho obsahu, V júni 2014 bol do DESY Hamburg, centra ESFRI výskumov vyslaný riešiteľ nášho tímu Ing.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Domaracký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. Jeho úlohou je oboznámiť sa s technológiami experimentov realizovaných na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sychrotrónoch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, aby sme získané poznatky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disseminovali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v slovenskej výskumnej komunite a akcelerovali zapojenie sa našich vedcov do aktivít ESFRI aktivít EÚ. V danej oblasti boli do konca septembra zrealizované tieto výstupy: 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64" w:hanging="284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Beamline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controller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– softwarová aplikácia vizualizácie všetkých technických zariadení napojených na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beamline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snchrotrónu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Petra 3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64" w:hanging="284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Revolver – všeobecná sof</w:t>
            </w:r>
            <w:r w:rsidR="008D6EF8" w:rsidRPr="00370A42">
              <w:rPr>
                <w:rFonts w:ascii="Arial Narrow" w:hAnsi="Arial Narrow"/>
                <w:sz w:val="20"/>
                <w:szCs w:val="20"/>
                <w:lang w:val="sk-SK"/>
              </w:rPr>
              <w:t>tvé</w:t>
            </w:r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rová aplikácia na tvorbu špecifických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makier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experimentov na Petra 3.</w:t>
            </w:r>
          </w:p>
          <w:p w:rsidR="00BF232E" w:rsidRPr="00370A42" w:rsidRDefault="00BF232E" w:rsidP="00BF232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64" w:hanging="284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>Temperature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  <w:lang w:val="sk-SK"/>
              </w:rPr>
              <w:t xml:space="preserve"> makro – softwarová aplikácia riadiaca teplotu v okolí meranej vzorky</w:t>
            </w:r>
          </w:p>
          <w:p w:rsidR="00BF232E" w:rsidRPr="00370A42" w:rsidRDefault="00BF232E" w:rsidP="00BF232E">
            <w:pPr>
              <w:rPr>
                <w:rFonts w:ascii="Arial Narrow" w:hAnsi="Arial Narrow"/>
                <w:sz w:val="20"/>
                <w:szCs w:val="20"/>
              </w:rPr>
            </w:pPr>
            <w:r w:rsidRPr="00370A42">
              <w:rPr>
                <w:rFonts w:ascii="Arial Narrow" w:hAnsi="Arial Narrow"/>
                <w:sz w:val="20"/>
                <w:szCs w:val="20"/>
              </w:rPr>
              <w:t xml:space="preserve">V júni 2014 bolo v DESY Hamburg realizované stretnutie slovenských vedcov, v súčasnosti pôsobiacich v DESY a riešiteľov nášho projektu. Bol vytýčený perspektívny cieľ pre vznikajúcu virtuálnu sieť – osvojenie a vývoj metodík dištančne riadeného experimentu. Bola vytvorená pracovná skupina, jadro našej virtuálnej siete ESFRI aktivít. V nasledujúcom období očakávame dobudovanie tejto siete v systéme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V-aréna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. Vážnou </w:t>
            </w:r>
            <w:r w:rsidRPr="00370A42">
              <w:rPr>
                <w:rFonts w:ascii="Arial Narrow" w:hAnsi="Arial Narrow"/>
                <w:sz w:val="20"/>
                <w:szCs w:val="20"/>
              </w:rPr>
              <w:lastRenderedPageBreak/>
              <w:t xml:space="preserve">prekážkou tohto procesu je pozastavenie licencie na prevádzku 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videokonferenčného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systému EVO/</w:t>
            </w:r>
            <w:proofErr w:type="spellStart"/>
            <w:r w:rsidRPr="00370A42">
              <w:rPr>
                <w:rFonts w:ascii="Arial Narrow" w:hAnsi="Arial Narrow"/>
                <w:sz w:val="20"/>
                <w:szCs w:val="20"/>
              </w:rPr>
              <w:t>SeeVogh</w:t>
            </w:r>
            <w:proofErr w:type="spellEnd"/>
            <w:r w:rsidRPr="00370A42">
              <w:rPr>
                <w:rFonts w:ascii="Arial Narrow" w:hAnsi="Arial Narrow"/>
                <w:sz w:val="20"/>
                <w:szCs w:val="20"/>
              </w:rPr>
              <w:t xml:space="preserve"> v akademickom prostredí Slovenska (júl 2014) a to z dôsledku nerealizovanej účelovej dotácie Ministerstva školstva SR prevádzkovateľom akademickej videokonferenčnej siete. Predpokladáme, že tento problém nové vedenie ministerstva vyrieši čo najskôr, inak dôjde k významnému sklzu úloh plánovaných na jeseň 2014 – bez licencie nemôžeme realizovať registráciu užívateľov systému mimo zamestnancov UPJŠ. </w:t>
            </w:r>
          </w:p>
          <w:p w:rsidR="00F16617" w:rsidRPr="00370A42" w:rsidRDefault="00F16617" w:rsidP="00BF232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34CDA" w:rsidRPr="00370A42" w:rsidRDefault="00534CDA" w:rsidP="00BF232E">
            <w:pPr>
              <w:rPr>
                <w:rFonts w:ascii="Arial Narrow" w:hAnsi="Arial Narrow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Dosiahnutý pokrok: </w:t>
            </w:r>
            <w:r w:rsidR="006C3F7C">
              <w:rPr>
                <w:rFonts w:ascii="Arial Narrow" w:hAnsi="Arial Narrow" w:cs="Arial"/>
                <w:sz w:val="20"/>
                <w:szCs w:val="20"/>
              </w:rPr>
              <w:t>70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%.</w:t>
            </w:r>
          </w:p>
          <w:p w:rsidR="00BF232E" w:rsidRPr="00370A42" w:rsidRDefault="00BF232E" w:rsidP="00A5184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56E56" w:rsidRPr="00370A42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3.</w:t>
            </w: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 xml:space="preserve">Výskum v oblasti inovatívnych interakcií </w:t>
            </w:r>
            <w:proofErr w:type="spellStart"/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človek-počítač</w:t>
            </w:r>
            <w:proofErr w:type="spellEnd"/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Vytvorenie spoločného pracoviska so súkromným subjektom, ktoré</w:t>
            </w:r>
            <w:r w:rsidR="005B092D" w:rsidRPr="00370A42">
              <w:rPr>
                <w:rFonts w:ascii="Arial Narrow" w:hAnsi="Arial Narrow" w:cs="Arial"/>
                <w:sz w:val="20"/>
                <w:szCs w:val="20"/>
              </w:rPr>
              <w:t xml:space="preserve"> je jedným z plánovaných výstupov tohto pilotného projektu bolo rozvíjané v 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dvoch smeroch:</w:t>
            </w:r>
          </w:p>
          <w:p w:rsidR="00497B18" w:rsidRPr="00370A42" w:rsidRDefault="007D1C4C" w:rsidP="007D1C4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Spolupráca s medzinárodnými firmami Siemens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Engineering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Dcore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v oblasti biomedicínskeho zobrazovania. Uzavretie zmluvy o tejto spolupráci je predpokladané </w:t>
            </w:r>
            <w:r w:rsidR="005B092D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pred ukončením</w:t>
            </w: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projektu Technicom.</w:t>
            </w:r>
          </w:p>
          <w:p w:rsidR="00497B18" w:rsidRPr="00370A42" w:rsidRDefault="007D1C4C" w:rsidP="007D1C4C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Výskumná spolupráca so súkromnou nemocnicou Massachusetts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General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Hospital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/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Harvard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Medical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School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v USA. Tu sme uzavreli dohodu o </w:t>
            </w:r>
            <w:proofErr w:type="spellStart"/>
            <w:r w:rsidR="00CF69B6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zdieľan</w:t>
            </w:r>
            <w:r w:rsidR="00CF69B6">
              <w:rPr>
                <w:rFonts w:ascii="Arial Narrow" w:hAnsi="Arial Narrow" w:cs="Arial"/>
                <w:sz w:val="20"/>
                <w:szCs w:val="20"/>
                <w:lang w:val="sk-SK"/>
              </w:rPr>
              <w:t>í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dát, ktorá nám umožňuje získavať a analyzovať nové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neuro</w:t>
            </w:r>
            <w:r w:rsidR="00CF69B6"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zobrazovacie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dáta poskytnuté americkou stranou v hodnote cca. 50</w:t>
            </w:r>
            <w:r w:rsidR="005B092D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 </w:t>
            </w: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000</w:t>
            </w:r>
            <w:r w:rsidR="005B092D"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EUR.</w:t>
            </w:r>
          </w:p>
          <w:p w:rsidR="007D1C4C" w:rsidRPr="00370A42" w:rsidRDefault="007D1C4C" w:rsidP="00497B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Naše analýzy sú zamerané na mapovanie ľudského mozgu, konkrétne oblastí zabezpečujúcich spracovanie sluchovej priestorovej informácie o vzdialenosti objektov. Sme v priebehu aplikovania viacerých analytických postupov, napr.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general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linear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modelling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dynamical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data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modelling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a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stochastic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resonance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synergies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Okrem toho boli v rámci pilotného projektu 3 boli zrealizované nasledovné činnosti a dosiahnuté tieto výsledky: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V Laboratóriu prebehla montáž akustickej zvukotesnej komory (obstaraná zo zdrojov mimo projektu Technicom), v ktorej sa následne uskutočnili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behaviorálne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merania v rámci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psychoakustických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experimentov zameraných na porozumenie vnímania sluchovej vzdialenosti. Do komory bolo tiež získané 32-kanálové zariadenie EEG na sledovanie mozgovej aktivity, ktorého výskumné nasadenie je plánované na záverečné obdobie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TECHNICOMu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. Toto zariadenie umožní študovanie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Human-Computer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Interactions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novou formou – priamym sledovaním mozgovej aktivity.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V tomto monitorovacom období sa uskutočnili dve pracovné zahraničné cesty: 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1. Univerzita v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Oldenburgu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Nemecko- jeden zamestnanec, obdobie: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marec-apríl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2014, cieľ: získavanie a prehlbovanie poznatkov z oblasti priestorovej sluchovej percepcie a pozornosti.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Prehlbovanie medzinárodnej spolupráce s výskumným tímom v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Oldenburgu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s cieľom spolupráce v oblasti sluchovej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prostetiky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2. Boston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 Massachusetts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General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Hospital-Harvard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Medical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School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>, USA</w:t>
            </w:r>
            <w:r w:rsidR="005B092D" w:rsidRPr="00370A42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obdobie: jún 2013, cieľ: rozvoj spolupráce v rámci neinvazívnych medicínskych zobrazovacích dát a príprava žiadostí o nové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kolaboračné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granty z fondov EU a amerického NIH.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Okrem týchto spoluprác sme pokročili v spoluprácach s Univerzitou v Sydney (výskumný projekt o percepcii reči v 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lastRenderedPageBreak/>
              <w:t>prostredí viacerých hovoriacich).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7D1C4C" w:rsidRPr="00370A42" w:rsidRDefault="00497B18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Novoprijatí výskumní pracovníci (ženy </w:t>
            </w:r>
            <w:r w:rsidR="007D1C4C" w:rsidRPr="00370A42">
              <w:rPr>
                <w:rFonts w:ascii="Arial Narrow" w:hAnsi="Arial Narrow" w:cs="Arial"/>
                <w:sz w:val="20"/>
                <w:szCs w:val="20"/>
              </w:rPr>
              <w:t>o 35 rokov)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D1C4C" w:rsidRPr="00370A42">
              <w:rPr>
                <w:rFonts w:ascii="Arial Narrow" w:hAnsi="Arial Narrow" w:cs="Arial"/>
                <w:sz w:val="20"/>
                <w:szCs w:val="20"/>
              </w:rPr>
              <w:t xml:space="preserve">úspešne pokročili v analýze </w:t>
            </w:r>
            <w:proofErr w:type="spellStart"/>
            <w:r w:rsidR="007D1C4C" w:rsidRPr="00370A42">
              <w:rPr>
                <w:rFonts w:ascii="Arial Narrow" w:hAnsi="Arial Narrow" w:cs="Arial"/>
                <w:sz w:val="20"/>
                <w:szCs w:val="20"/>
              </w:rPr>
              <w:t>behaviorálnych</w:t>
            </w:r>
            <w:proofErr w:type="spellEnd"/>
            <w:r w:rsidR="007D1C4C" w:rsidRPr="00370A42">
              <w:rPr>
                <w:rFonts w:ascii="Arial Narrow" w:hAnsi="Arial Narrow" w:cs="Arial"/>
                <w:sz w:val="20"/>
                <w:szCs w:val="20"/>
              </w:rPr>
              <w:t xml:space="preserve"> dát v oblasti rečovo-sluchovej HCI: experimenty zamerané na vnímanie percepcie vzdialenosti zvukov, porozumenie reči v zložitých prostrediach, </w:t>
            </w:r>
            <w:proofErr w:type="spellStart"/>
            <w:r w:rsidR="007D1C4C" w:rsidRPr="00370A42">
              <w:rPr>
                <w:rFonts w:ascii="Arial Narrow" w:hAnsi="Arial Narrow" w:cs="Arial"/>
                <w:sz w:val="20"/>
                <w:szCs w:val="20"/>
              </w:rPr>
              <w:t>kontextuálna</w:t>
            </w:r>
            <w:proofErr w:type="spellEnd"/>
            <w:r w:rsidR="007D1C4C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D1C4C" w:rsidRPr="00370A42">
              <w:rPr>
                <w:rFonts w:ascii="Arial Narrow" w:hAnsi="Arial Narrow" w:cs="Arial"/>
                <w:sz w:val="20"/>
                <w:szCs w:val="20"/>
              </w:rPr>
              <w:t>plasticita</w:t>
            </w:r>
            <w:proofErr w:type="spellEnd"/>
            <w:r w:rsidR="007D1C4C" w:rsidRPr="00370A42">
              <w:rPr>
                <w:rFonts w:ascii="Arial Narrow" w:hAnsi="Arial Narrow" w:cs="Arial"/>
                <w:sz w:val="20"/>
                <w:szCs w:val="20"/>
              </w:rPr>
              <w:t xml:space="preserve"> v priestorovom počúvaní.</w:t>
            </w:r>
          </w:p>
          <w:p w:rsidR="007D1C4C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97B18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Ďalšími výstupmi sú: </w:t>
            </w:r>
          </w:p>
          <w:p w:rsidR="007D1C4C" w:rsidRPr="00370A42" w:rsidRDefault="007D1C4C" w:rsidP="00497B18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publikovanie článku v časopise s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výsokým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IF: 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Tokar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T, Ulicny J (2013)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The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Mathematical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Model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the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Bcl-2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Family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Mediated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MOMP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Regulation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Can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Perform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Non-Trivial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Pattern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Recognition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PLoS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ONE 8(12): e81861. doi:10.1371/journal.pone.0081861</w:t>
            </w:r>
          </w:p>
          <w:p w:rsidR="007D1C4C" w:rsidRPr="00370A42" w:rsidRDefault="007D1C4C" w:rsidP="00497B18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Podanie žiadosti o patent na SAFTRA pre novú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kontrastovaciu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látku.</w:t>
            </w:r>
          </w:p>
          <w:p w:rsidR="00400087" w:rsidRPr="00370A42" w:rsidRDefault="007D1C4C" w:rsidP="007D1C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Dosiahnutý pokrok: 5</w:t>
            </w:r>
            <w:r w:rsidR="00A201FC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%.</w:t>
            </w:r>
          </w:p>
          <w:p w:rsidR="00866FE0" w:rsidRPr="00370A42" w:rsidRDefault="00866FE0" w:rsidP="00156E5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56E56" w:rsidRPr="00370A42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4.</w:t>
            </w: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>Vývoj informačných systémov pre podporu riadenia vzdelávania, vedy a výskumu</w:t>
            </w:r>
          </w:p>
          <w:p w:rsidR="004D2672" w:rsidRPr="00370A42" w:rsidRDefault="004D2672" w:rsidP="004D26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Grafické rozhranie špecifických skupín: Bolo prepracované zadávanie a hodnotenie záverečných prác ako z pohľadu študenta, tak aj školiteľa resp. oponenta. Zamerali sme sa na grafické rozhranie, tak aby dávalo jasnú a kompletnú informáciu o procese odovzdávania a hodnotenia práce s ohľadom na cieľovú skupinu. Prepracovaný bol proces evidovania žiadostí o</w:t>
            </w:r>
            <w:r w:rsidR="00370A42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ubytovanie a ich správa/vyhodnocovanie. Zamerali sme sa na zvýšenie intuitívnosti grafického rozhrania implementovaním sprievodcu pri podávaní žiadostí.</w:t>
            </w:r>
            <w:r w:rsidR="00370A42"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70A42">
              <w:rPr>
                <w:rFonts w:ascii="Arial Narrow" w:hAnsi="Arial Narrow" w:cs="Arial"/>
                <w:sz w:val="20"/>
                <w:szCs w:val="20"/>
              </w:rPr>
              <w:t>Implementovali sme rozhranie pre mobilnú aplikáciu na monitorovanie priebehu prijímacieho konania z pohľadu uchádzača. Spustili sme do ostrej prevádzky mobilnú aplikáciu pre prihlasovanie sa na termíny hodnotení. Portál absolventa bol doplnený o nové funkcionality pre efektívnejšie získavanie spätnej väzby.</w:t>
            </w:r>
          </w:p>
          <w:p w:rsidR="00370A42" w:rsidRPr="00370A42" w:rsidRDefault="00370A42" w:rsidP="004D267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D2672" w:rsidRPr="00370A42" w:rsidRDefault="004D2672" w:rsidP="004D26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Procesy:</w:t>
            </w:r>
          </w:p>
          <w:p w:rsidR="00370A42" w:rsidRPr="00370A42" w:rsidRDefault="004D2672" w:rsidP="004D2672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Upravili sme procesy prihlasovania a odhlasovania na štátne skúšku. Upravili sme spôsob pri definovaní poplatkov aj na množinu štúdii.</w:t>
            </w:r>
          </w:p>
          <w:p w:rsidR="004D2672" w:rsidRPr="00370A42" w:rsidRDefault="004D2672" w:rsidP="004D2672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Sprevádzkovali samostatný autentifikačný server, ktorý bude základom pre Single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Sign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On (SSO) na báze federácie identít. </w:t>
            </w:r>
          </w:p>
          <w:p w:rsidR="004D2672" w:rsidRPr="00370A42" w:rsidRDefault="004D2672" w:rsidP="004D26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Integračná platforma:</w:t>
            </w:r>
          </w:p>
          <w:p w:rsidR="00370A42" w:rsidRPr="00370A42" w:rsidRDefault="004D2672" w:rsidP="00370A42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Implementovali sme rozhranie na centrálnu elektronickú prihlášku.</w:t>
            </w:r>
          </w:p>
          <w:p w:rsidR="00400087" w:rsidRPr="00370A42" w:rsidRDefault="004D2672" w:rsidP="00370A42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  <w:lang w:val="sk-SK"/>
              </w:rPr>
              <w:t>Úprava rozhrania na centrálny register záverečných prác v dôsledku úpravy štruktúry povinných údajov.</w:t>
            </w:r>
          </w:p>
          <w:p w:rsidR="0014676D" w:rsidRPr="00370A42" w:rsidRDefault="00370A42" w:rsidP="00156E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Dosiahnutý pokrok: </w:t>
            </w:r>
            <w:r w:rsidR="006C3F7C">
              <w:rPr>
                <w:rFonts w:ascii="Arial Narrow" w:hAnsi="Arial Narrow" w:cs="Arial"/>
                <w:sz w:val="20"/>
                <w:szCs w:val="20"/>
              </w:rPr>
              <w:t>60</w:t>
            </w:r>
            <w:r w:rsidR="004D2672" w:rsidRPr="00370A42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4D2672" w:rsidRPr="00370A42" w:rsidRDefault="004D2672" w:rsidP="00156E5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56E56" w:rsidRPr="00370A42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5.</w:t>
            </w: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>Výskum v oblasti reprezentácie a analýzy dát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Venovali sme sa štúdiu diskrétnych modelov a efektívnych algoritmov, ktoré majú využitie pri dizajne komunikačných sietí, biomedicínskych aplikáciách, informačných a znalostných systémoch. Skúmali sme aj algoritmické aspekty výpočtu tzv.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decay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centrality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v komplexných sieťach [1].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Aplikovali sme štatistické metódy na reálne dáta získané z dotazníkov a meraní na Ústave telesnej výchovy a športu. Prebehla korektúra a doplnenie anglickej verzie článku spísaného na základe predchádzajúcej štatistickej analýzy [2].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lastRenderedPageBreak/>
              <w:t>Pre čiastkový výstup "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Metakatalóg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produktov internetových obchodov" prebiehalo plnenie a modifikácia databázy vzorovými dátami, vytváranie databázovej vrstvy aplikácie a implementácia obslužných metód na identifikáciu zdrojovo závislých domén a atribútov a ich uloženie do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databázy.Boli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vytovrené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aj metódy plniace fulltextové úložisko informáciami o produktoch uložených v databáze [3], [4].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V oblasti analýzy obrazu sme sa venovali 3 problémom: detekcii textu v prirodzenom prostredí, detekcii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markerov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AR a špeciálne detekcii horizontu ako prirodzenému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markeru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AR vo vonkajšom prostredí. Analyzovali a porovnávali sme známe prístupy pre tieto problémy, hľadali sa možné zlepšenia. Pre problém detekcie horizontu sa navrhli, implementovali a overili nové prístupy na jeho riešenie.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V oblasti hľadania častých vzorov sme implementovali a otestovali náš algoritmus na výpočet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konceptových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zväzov pre veľké, riedke dáta [5] a navrhli sme metódu na usporiadanie konceptov využitím metódy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faktorizácie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matíc [6]. Takisto sme skúšali tzv.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graph-mining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techniky na nájdenie častých vzorov v programových zdrojových kódoch na odhalenie programátorských zručností študentov [7].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Implementovali sme mobilnú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klientskú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aplikáciu pre odporúčací systém v doméne turizmu a nevrhli sme rôzne postupy pre odporúčanie zaujímavých turistických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lokácií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pre používateľov. 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>Publikačné výstupy: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[1] J.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Coroničová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Hurajová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T.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Madaras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(2014). On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decay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centrality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thresholds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in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complex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networks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Proceedings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14th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Conference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Information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Technologies -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Application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(ITAT 2014),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Institute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Computer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Science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AS CR, Part II, p: 120–124.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[2] M.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Brtková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P. Bakalár, I. Matúš, M.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Hančová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K.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Rimárová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(2014). Body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composition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undergraduates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comparison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four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different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measurement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methods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Physical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Activity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Review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2014, 2:38-44.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[3] P. Gurský, V.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Chabaľ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R. Novotný, M. Vaško, M.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Vereščák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(2014).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Extracting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Data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from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E-Shops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Proceedings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14th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Conference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Information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Technologies -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Application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(ITAT 2014),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Institute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Computer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Science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AS CR, Part I, p: 40-45.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[4] P. Gurský, J.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Malčovský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M. Vaško (2014). Prezentovateľný komplexný model používateľských preferencií v internetových obchodoch.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Proceedings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14th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Conference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Information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Technologies -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Application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(ITAT 2014),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Institute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Computer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Science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AS CR, Part II, p: 4-7.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[5]  L. Pisková, T. Horváth (2014).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Computing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Concept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Lattices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from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Very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Sparse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Large-Scale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Formal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Contexts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International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Conference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Conceptual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Structures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Iasi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Romania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2014,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Lecture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Notes on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Artificial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Intelligence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vol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. 8577,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Springer-Verlag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>, p: 245-259.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[6] L. Pisková, T. Horváth, S. Krajči (2014).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Ranking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Formal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Concepts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by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Utilizing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Matrix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Factorization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. STUDIA UNIV. BABES–BOLYAI, INFORMATICA,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Volume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LIX,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Special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Issue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2, 2014, p: 62-79.</w:t>
            </w:r>
          </w:p>
          <w:p w:rsidR="00F04E73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00087" w:rsidRPr="00370A42" w:rsidRDefault="00F04E73" w:rsidP="00F04E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[7] Š. Pero, T. Horváth (2014).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How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patterns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in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source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codes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students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can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help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in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detection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their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programming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skills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Proceedings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7th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International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Conference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Educational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Data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Mining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London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370A42">
              <w:rPr>
                <w:rFonts w:ascii="Arial Narrow" w:hAnsi="Arial Narrow" w:cs="Arial"/>
                <w:sz w:val="20"/>
                <w:szCs w:val="20"/>
              </w:rPr>
              <w:t>England</w:t>
            </w:r>
            <w:proofErr w:type="spellEnd"/>
            <w:r w:rsidRPr="00370A42">
              <w:rPr>
                <w:rFonts w:ascii="Arial Narrow" w:hAnsi="Arial Narrow" w:cs="Arial"/>
                <w:sz w:val="20"/>
                <w:szCs w:val="20"/>
              </w:rPr>
              <w:t>, 2014, p: 371-372.</w:t>
            </w:r>
          </w:p>
          <w:p w:rsidR="00F87B9C" w:rsidRDefault="00A4554E" w:rsidP="00156E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251D">
              <w:rPr>
                <w:rFonts w:ascii="Arial Narrow" w:hAnsi="Arial Narrow" w:cs="Arial"/>
                <w:sz w:val="20"/>
                <w:szCs w:val="20"/>
              </w:rPr>
              <w:t xml:space="preserve">Dosiahnutý pokrok: 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5A251D">
              <w:rPr>
                <w:rFonts w:ascii="Arial Narrow" w:hAnsi="Arial Narrow" w:cs="Arial"/>
                <w:sz w:val="20"/>
                <w:szCs w:val="20"/>
              </w:rPr>
              <w:t>0%</w:t>
            </w:r>
          </w:p>
          <w:p w:rsidR="00A4554E" w:rsidRPr="00370A42" w:rsidRDefault="00A4554E" w:rsidP="00156E5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C114E" w:rsidRPr="00370A42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6.</w:t>
            </w:r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 xml:space="preserve">Výskum a vývoj metód </w:t>
            </w:r>
            <w:proofErr w:type="spellStart"/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geoprocessingu</w:t>
            </w:r>
            <w:proofErr w:type="spellEnd"/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v </w:t>
            </w:r>
            <w:proofErr w:type="spellStart"/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geopriestorových</w:t>
            </w:r>
            <w:proofErr w:type="spellEnd"/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technológiach</w:t>
            </w:r>
            <w:proofErr w:type="spellEnd"/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a </w:t>
            </w:r>
            <w:proofErr w:type="spellStart"/>
            <w:r w:rsidRPr="00370A4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službach</w:t>
            </w:r>
            <w:proofErr w:type="spellEnd"/>
          </w:p>
          <w:p w:rsidR="005A251D" w:rsidRPr="005A251D" w:rsidRDefault="005A251D" w:rsidP="005A25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251D">
              <w:rPr>
                <w:rFonts w:ascii="Arial Narrow" w:hAnsi="Arial Narrow" w:cs="Arial"/>
                <w:sz w:val="20"/>
                <w:szCs w:val="20"/>
              </w:rPr>
              <w:t xml:space="preserve">Realizovali sa činnosti súvisiace s výberom vhodnej lokality na realizáciu testovania zariadení a metodík. Pre vybraté územie sa spracovali základné dátové vrstvy priestorovej databázy, resp. katalógu máp (reliéf, krajinná pokrývka, </w:t>
            </w:r>
            <w:proofErr w:type="spellStart"/>
            <w:r w:rsidRPr="005A251D">
              <w:rPr>
                <w:rFonts w:ascii="Arial Narrow" w:hAnsi="Arial Narrow" w:cs="Arial"/>
                <w:sz w:val="20"/>
                <w:szCs w:val="20"/>
              </w:rPr>
              <w:t>ortofotomapy</w:t>
            </w:r>
            <w:proofErr w:type="spellEnd"/>
            <w:r w:rsidRPr="005A251D">
              <w:rPr>
                <w:rFonts w:ascii="Arial Narrow" w:hAnsi="Arial Narrow" w:cs="Arial"/>
                <w:sz w:val="20"/>
                <w:szCs w:val="20"/>
              </w:rPr>
              <w:t xml:space="preserve">) a vykonal sa základný terénny prieskum územia vrátane jaskyne a povrchových foriem reliéfu, ktoré boli vybraté pre aplikáciu obstarávaných zariadení. Zrealizovalo sa laserové skenovanie jaskyne, ako aj povrchových foriem reliéfu a vegetácie, pričom toto skenovanie bude v ďalších fázach porovnané so skenovaním z obstarávaných zariadení (UAV a pozemný skener). Boli realizované práce na inštalácii a nastavení softvérového prostredia pre </w:t>
            </w:r>
            <w:proofErr w:type="spellStart"/>
            <w:r w:rsidRPr="005A251D">
              <w:rPr>
                <w:rFonts w:ascii="Arial Narrow" w:hAnsi="Arial Narrow" w:cs="Arial"/>
                <w:sz w:val="20"/>
                <w:szCs w:val="20"/>
              </w:rPr>
              <w:t>paralelizáciu</w:t>
            </w:r>
            <w:proofErr w:type="spellEnd"/>
            <w:r w:rsidRPr="005A251D">
              <w:rPr>
                <w:rFonts w:ascii="Arial Narrow" w:hAnsi="Arial Narrow" w:cs="Arial"/>
                <w:sz w:val="20"/>
                <w:szCs w:val="20"/>
              </w:rPr>
              <w:t xml:space="preserve"> výpočtov na masívnych </w:t>
            </w:r>
            <w:proofErr w:type="spellStart"/>
            <w:r w:rsidRPr="005A251D">
              <w:rPr>
                <w:rFonts w:ascii="Arial Narrow" w:hAnsi="Arial Narrow" w:cs="Arial"/>
                <w:sz w:val="20"/>
                <w:szCs w:val="20"/>
              </w:rPr>
              <w:t>datasetoch</w:t>
            </w:r>
            <w:proofErr w:type="spellEnd"/>
            <w:r w:rsidRPr="005A251D">
              <w:rPr>
                <w:rFonts w:ascii="Arial Narrow" w:hAnsi="Arial Narrow" w:cs="Arial"/>
                <w:sz w:val="20"/>
                <w:szCs w:val="20"/>
              </w:rPr>
              <w:t xml:space="preserve"> a prípravné práce pre modifikáciou zdrojových kódov vybraných softvérových modulov </w:t>
            </w:r>
            <w:proofErr w:type="spellStart"/>
            <w:r w:rsidRPr="005A251D">
              <w:rPr>
                <w:rFonts w:ascii="Arial Narrow" w:hAnsi="Arial Narrow" w:cs="Arial"/>
                <w:sz w:val="20"/>
                <w:szCs w:val="20"/>
              </w:rPr>
              <w:t>GIS-u</w:t>
            </w:r>
            <w:proofErr w:type="spellEnd"/>
            <w:r w:rsidRPr="005A251D">
              <w:rPr>
                <w:rFonts w:ascii="Arial Narrow" w:hAnsi="Arial Narrow" w:cs="Arial"/>
                <w:sz w:val="20"/>
                <w:szCs w:val="20"/>
              </w:rPr>
              <w:t xml:space="preserve"> GRASS.</w:t>
            </w:r>
          </w:p>
          <w:p w:rsidR="00156E56" w:rsidRPr="00370A42" w:rsidRDefault="005A251D" w:rsidP="006C3F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251D">
              <w:rPr>
                <w:rFonts w:ascii="Arial Narrow" w:hAnsi="Arial Narrow" w:cs="Arial"/>
                <w:sz w:val="20"/>
                <w:szCs w:val="20"/>
              </w:rPr>
              <w:t>Dosiahnutý pokrok: 5</w:t>
            </w:r>
            <w:r w:rsidR="006C3F7C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5A251D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C114E" w:rsidRPr="00370A42" w:rsidRDefault="006C3F7C" w:rsidP="006C3F7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6</w:t>
            </w:r>
            <w:r w:rsidR="00FD1729" w:rsidRPr="00370A42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00363E" w:rsidRPr="00370A42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</w:tr>
      <w:tr w:rsidR="00DA26D3" w:rsidRPr="00370A42" w:rsidTr="001F5DDA">
        <w:tc>
          <w:tcPr>
            <w:tcW w:w="5000" w:type="pct"/>
            <w:gridSpan w:val="4"/>
            <w:shd w:val="clear" w:color="auto" w:fill="E0E0E0"/>
          </w:tcPr>
          <w:p w:rsidR="00DA26D3" w:rsidRPr="00370A42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Podporné aktivity</w:t>
            </w:r>
          </w:p>
        </w:tc>
      </w:tr>
      <w:tr w:rsidR="00DA26D3" w:rsidRPr="00370A42" w:rsidTr="001F5DDA">
        <w:trPr>
          <w:trHeight w:val="1304"/>
        </w:trPr>
        <w:tc>
          <w:tcPr>
            <w:tcW w:w="1726" w:type="pct"/>
            <w:gridSpan w:val="2"/>
            <w:shd w:val="clear" w:color="auto" w:fill="E0E0E0"/>
            <w:vAlign w:val="center"/>
          </w:tcPr>
          <w:p w:rsidR="00DA26D3" w:rsidRPr="00370A42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t>Riadenie projektu</w:t>
            </w:r>
          </w:p>
        </w:tc>
        <w:tc>
          <w:tcPr>
            <w:tcW w:w="2680" w:type="pct"/>
            <w:shd w:val="clear" w:color="auto" w:fill="FFFFFF"/>
          </w:tcPr>
          <w:p w:rsidR="00FD109E" w:rsidRDefault="00A44529" w:rsidP="001F5DD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Ri</w:t>
            </w:r>
            <w:r w:rsidR="00FD109E">
              <w:rPr>
                <w:rFonts w:ascii="Arial Narrow" w:hAnsi="Arial Narrow" w:cs="Arial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sz w:val="20"/>
                <w:szCs w:val="20"/>
              </w:rPr>
              <w:t>denie projektu prebieha podľa mechanizmov nastavených v počiatočnej fáze riešenia projektu</w:t>
            </w:r>
            <w:r w:rsidR="00FD109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B06B45">
              <w:rPr>
                <w:rFonts w:ascii="Arial Narrow" w:hAnsi="Arial Narrow" w:cs="Arial"/>
                <w:sz w:val="20"/>
                <w:szCs w:val="20"/>
              </w:rPr>
              <w:t>Podľa aktuálnych potrieb sa konajú pracovné porady všetkých riešiteľov projektu, ako aj menšie stretnutia v rámci jednotlivých pilotných projektov a manažmentu projektu.</w:t>
            </w:r>
            <w:r w:rsidR="006F48BD">
              <w:rPr>
                <w:rFonts w:ascii="Arial Narrow" w:hAnsi="Arial Narrow" w:cs="Arial"/>
                <w:sz w:val="20"/>
                <w:szCs w:val="20"/>
              </w:rPr>
              <w:t xml:space="preserve"> Na vykazovanie</w:t>
            </w:r>
            <w:r w:rsidR="006A2ECE">
              <w:rPr>
                <w:rFonts w:ascii="Arial Narrow" w:hAnsi="Arial Narrow" w:cs="Arial"/>
                <w:sz w:val="20"/>
                <w:szCs w:val="20"/>
              </w:rPr>
              <w:t xml:space="preserve"> činností a ich kontrolu naďalej slúži portál projektov UPJŠ, ktorý univerzita postupne vylepšuje a zapracováva ďalšiu funkcionalitu. </w:t>
            </w:r>
            <w:r w:rsidR="00D2564A">
              <w:rPr>
                <w:rFonts w:ascii="Arial Narrow" w:hAnsi="Arial Narrow" w:cs="Arial"/>
                <w:sz w:val="20"/>
                <w:szCs w:val="20"/>
              </w:rPr>
              <w:t xml:space="preserve">Ako informačno-komunikačná platforma bol na univerzite </w:t>
            </w:r>
            <w:r w:rsidR="004F43D9">
              <w:rPr>
                <w:rFonts w:ascii="Arial Narrow" w:hAnsi="Arial Narrow" w:cs="Arial"/>
                <w:sz w:val="20"/>
                <w:szCs w:val="20"/>
              </w:rPr>
              <w:t>v monitorovacom období</w:t>
            </w:r>
            <w:bookmarkStart w:id="0" w:name="_GoBack"/>
            <w:bookmarkEnd w:id="0"/>
            <w:r w:rsidR="004F43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2564A">
              <w:rPr>
                <w:rFonts w:ascii="Arial Narrow" w:hAnsi="Arial Narrow" w:cs="Arial"/>
                <w:sz w:val="20"/>
                <w:szCs w:val="20"/>
              </w:rPr>
              <w:t>zavedený Office365, ktorý podstatne zjednodušil plánovanie a zdieľanie, úloh, činností, akcií, stretnutí atď. ako aj ich monitoring vedúcimi zamestnancami.</w:t>
            </w:r>
          </w:p>
          <w:p w:rsidR="00D82FCA" w:rsidRDefault="00D82FCA" w:rsidP="001F5DD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 rámci riadenia projektu bol riešený problém s preplácaním leteniek nakupovaných na základe aktuálne platnej rámcovej zmluvy. Po konzultácii s vedením univerzity bolo prijaté rozhodnutie zastaviť preplácanie leteniek z projektu Technicom do konca platnosti aktuálnej zmluvy.</w:t>
            </w:r>
          </w:p>
          <w:p w:rsidR="00FD109E" w:rsidRDefault="00D82FCA" w:rsidP="001F5DD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Manažment projektu sa aktívne zaoberal problematikou zamestnávania </w:t>
            </w:r>
            <w:r w:rsidR="004304FC">
              <w:rPr>
                <w:rFonts w:ascii="Arial Narrow" w:hAnsi="Arial Narrow" w:cs="Arial"/>
                <w:sz w:val="20"/>
                <w:szCs w:val="20"/>
              </w:rPr>
              <w:t>zahraničných výskumníkov z krajín mimo EÚ. Bol vypracovaný plán postupu pri vybavovaní povolenia na pobyt na základe dohody o hosťovaní a proces zamestnania zahraničných výskumníkov.</w:t>
            </w:r>
          </w:p>
          <w:p w:rsidR="00D82FCA" w:rsidRDefault="00DF7476" w:rsidP="001F5DD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 spolupráci </w:t>
            </w:r>
            <w:r w:rsidR="006A1E77">
              <w:rPr>
                <w:rFonts w:ascii="Arial Narrow" w:hAnsi="Arial Narrow" w:cs="Arial"/>
                <w:sz w:val="20"/>
                <w:szCs w:val="20"/>
              </w:rPr>
              <w:t>s TUKE boli pripravené 2 žiadosti o zmenu zmluvy o NFP a 5 zmien personálnej matice.</w:t>
            </w:r>
          </w:p>
          <w:p w:rsidR="006A1E77" w:rsidRDefault="006A1E77" w:rsidP="001F5DD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 vedením </w:t>
            </w:r>
            <w:r w:rsidR="006D6C0D">
              <w:rPr>
                <w:rFonts w:ascii="Arial Narrow" w:hAnsi="Arial Narrow" w:cs="Arial"/>
                <w:sz w:val="20"/>
                <w:szCs w:val="20"/>
              </w:rPr>
              <w:t>UPJŠ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boli prekonzultované možnosti vypísania verejných obstarávaní na nábytok a spotrebný tovar.</w:t>
            </w:r>
          </w:p>
          <w:p w:rsidR="006D6C0D" w:rsidRDefault="006D6C0D" w:rsidP="001F5DD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3837" w:rsidRPr="00D2564A" w:rsidRDefault="006A1E77" w:rsidP="0072383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 nadväznosti na plánovanú realizáciu stavebných prác bol pripravený plán sťahovania priestorov na Jesennej 5</w:t>
            </w:r>
            <w:r w:rsidR="006D6C0D">
              <w:rPr>
                <w:rFonts w:ascii="Arial Narrow" w:hAnsi="Arial Narrow" w:cs="Arial"/>
                <w:sz w:val="20"/>
                <w:szCs w:val="20"/>
              </w:rPr>
              <w:t xml:space="preserve"> a plán fungovania fakulty v núdzovom režime. Obmedzenie počtu voľných miestností bolo zapracované do rozvrhov na zimný a letný semester AR 2014/2015.</w:t>
            </w:r>
            <w:r w:rsidR="00B14B7F">
              <w:rPr>
                <w:rFonts w:ascii="Arial Narrow" w:hAnsi="Arial Narrow" w:cs="Arial"/>
                <w:sz w:val="20"/>
                <w:szCs w:val="20"/>
              </w:rPr>
              <w:t xml:space="preserve"> Z budovy na jesennej 5 bolo za účasti RÚVZ vysťahované laboratórium jadrovej a </w:t>
            </w:r>
            <w:proofErr w:type="spellStart"/>
            <w:r w:rsidR="00B14B7F">
              <w:rPr>
                <w:rFonts w:ascii="Arial Narrow" w:hAnsi="Arial Narrow" w:cs="Arial"/>
                <w:sz w:val="20"/>
                <w:szCs w:val="20"/>
              </w:rPr>
              <w:t>sub-jadrovej</w:t>
            </w:r>
            <w:proofErr w:type="spellEnd"/>
            <w:r w:rsidR="00B14B7F">
              <w:rPr>
                <w:rFonts w:ascii="Arial Narrow" w:hAnsi="Arial Narrow" w:cs="Arial"/>
                <w:sz w:val="20"/>
                <w:szCs w:val="20"/>
              </w:rPr>
              <w:t xml:space="preserve"> fyziky. Vzhľadom na plánovanú rekonštrukciu strechy bola v rámci riadenia projektu zabezpečená </w:t>
            </w:r>
            <w:r w:rsidR="00B14B7F" w:rsidRPr="00B5478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14B7F"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B14B7F" w:rsidRPr="00B5478D">
              <w:rPr>
                <w:rFonts w:ascii="Arial Narrow" w:hAnsi="Arial Narrow" w:cs="Arial"/>
                <w:sz w:val="20"/>
                <w:szCs w:val="20"/>
              </w:rPr>
              <w:t>oordinácia demontáže prístrojov SKALTA zo strechy budovy na Jesennej 5</w:t>
            </w:r>
            <w:r w:rsidR="00B14B7F">
              <w:rPr>
                <w:rFonts w:ascii="Arial Narrow" w:hAnsi="Arial Narrow" w:cs="Arial"/>
                <w:sz w:val="20"/>
                <w:szCs w:val="20"/>
              </w:rPr>
              <w:t>. V spolupráci s vedením fakulty</w:t>
            </w:r>
            <w:r w:rsidR="00723837">
              <w:rPr>
                <w:rFonts w:ascii="Arial Narrow" w:hAnsi="Arial Narrow" w:cs="Arial"/>
                <w:sz w:val="20"/>
                <w:szCs w:val="20"/>
              </w:rPr>
              <w:t xml:space="preserve"> bol pripravený plán </w:t>
            </w:r>
            <w:r w:rsidR="00723837" w:rsidRPr="00D2564A">
              <w:rPr>
                <w:rFonts w:ascii="Arial Narrow" w:hAnsi="Arial Narrow" w:cs="Arial"/>
                <w:sz w:val="20"/>
                <w:szCs w:val="20"/>
              </w:rPr>
              <w:t>zabezpečenia staveniska, zváženie možností pre:</w:t>
            </w:r>
          </w:p>
          <w:p w:rsidR="00723837" w:rsidRPr="00D2564A" w:rsidRDefault="00723837" w:rsidP="0072383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564A">
              <w:rPr>
                <w:rFonts w:ascii="Arial Narrow" w:hAnsi="Arial Narrow" w:cs="Arial"/>
                <w:sz w:val="20"/>
                <w:szCs w:val="20"/>
              </w:rPr>
              <w:t>- prístup na stavenisko (osoby a vozidlá), miesto na uskladnenie stavebného materiálu</w:t>
            </w:r>
          </w:p>
          <w:p w:rsidR="00723837" w:rsidRPr="00D2564A" w:rsidRDefault="00723837" w:rsidP="0072383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564A">
              <w:rPr>
                <w:rFonts w:ascii="Arial Narrow" w:hAnsi="Arial Narrow" w:cs="Arial"/>
                <w:sz w:val="20"/>
                <w:szCs w:val="20"/>
              </w:rPr>
              <w:lastRenderedPageBreak/>
              <w:t>- napojenie na energie – voda, elektrina (samostatné merače)</w:t>
            </w:r>
          </w:p>
          <w:p w:rsidR="00723837" w:rsidRPr="00D2564A" w:rsidRDefault="00723837" w:rsidP="0072383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564A">
              <w:rPr>
                <w:rFonts w:ascii="Arial Narrow" w:hAnsi="Arial Narrow" w:cs="Arial"/>
                <w:sz w:val="20"/>
                <w:szCs w:val="20"/>
              </w:rPr>
              <w:t>- orezanie korún stromov na Jesennej</w:t>
            </w:r>
          </w:p>
          <w:p w:rsidR="00DA26D3" w:rsidRPr="00370A42" w:rsidRDefault="00723837" w:rsidP="005819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564A">
              <w:rPr>
                <w:rFonts w:ascii="Arial Narrow" w:hAnsi="Arial Narrow" w:cs="Arial"/>
                <w:sz w:val="20"/>
                <w:szCs w:val="20"/>
              </w:rPr>
              <w:t>- výmena okien v čistých laboratóriách prof. Miškovského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A26D3" w:rsidRPr="00370A42" w:rsidRDefault="0078367D" w:rsidP="007836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6</w:t>
            </w:r>
            <w:r w:rsidR="00FD1729" w:rsidRPr="00370A42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F64F89" w:rsidRPr="00370A42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</w:tr>
      <w:tr w:rsidR="00DA26D3" w:rsidRPr="00370A42" w:rsidTr="001F5DDA">
        <w:trPr>
          <w:trHeight w:val="1304"/>
        </w:trPr>
        <w:tc>
          <w:tcPr>
            <w:tcW w:w="1726" w:type="pct"/>
            <w:gridSpan w:val="2"/>
            <w:shd w:val="clear" w:color="auto" w:fill="E0E0E0"/>
            <w:vAlign w:val="center"/>
          </w:tcPr>
          <w:p w:rsidR="00DA26D3" w:rsidRPr="00370A42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A4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Publicita a informovanosť </w:t>
            </w:r>
          </w:p>
        </w:tc>
        <w:tc>
          <w:tcPr>
            <w:tcW w:w="2680" w:type="pct"/>
            <w:shd w:val="clear" w:color="auto" w:fill="FFFFFF"/>
          </w:tcPr>
          <w:p w:rsidR="008D6B66" w:rsidRDefault="00945F6F" w:rsidP="00945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Do správy o rozvoji </w:t>
            </w:r>
            <w:r>
              <w:t xml:space="preserve"> </w:t>
            </w:r>
            <w:r w:rsidRPr="00945F6F">
              <w:rPr>
                <w:rFonts w:ascii="Arial Narrow" w:hAnsi="Arial Narrow" w:cs="Arial"/>
                <w:sz w:val="20"/>
                <w:szCs w:val="20"/>
              </w:rPr>
              <w:t>UPJŠ v rokoch 2012 – 2013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publikovanej v univerzitnom časopise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Universitas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Šfarikiana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sme pripravili sekciu venovanú projektu Technicom</w:t>
            </w:r>
          </w:p>
          <w:p w:rsidR="008D6B66" w:rsidRDefault="004F43D9" w:rsidP="008D6B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945F6F" w:rsidRPr="00DB0293">
                <w:rPr>
                  <w:rStyle w:val="Hypertextovprepojenie"/>
                  <w:rFonts w:ascii="Arial Narrow" w:hAnsi="Arial Narrow" w:cs="Arial"/>
                  <w:sz w:val="20"/>
                  <w:szCs w:val="20"/>
                </w:rPr>
                <w:t>http://www.upjs.sk/public/media/3534/universitas-safarikiana-2-2014.pdf</w:t>
              </w:r>
            </w:hyperlink>
          </w:p>
          <w:p w:rsidR="00926A32" w:rsidRDefault="00926A32" w:rsidP="008D6B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26A32" w:rsidRDefault="00926A32" w:rsidP="00926A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Dňa 17.9.2014 bola na stránke univerzity zverejnená informácia o konaní konferencie „</w:t>
            </w:r>
            <w:r w:rsidRPr="008D6B66">
              <w:rPr>
                <w:rFonts w:ascii="Arial Narrow" w:hAnsi="Arial Narrow" w:cs="Arial"/>
                <w:sz w:val="20"/>
                <w:szCs w:val="20"/>
              </w:rPr>
              <w:t>Modely fungovania vedeckých parkov: skúsenosti a príležitosti pre slovenské vedecké parky a centrá</w:t>
            </w:r>
            <w:r>
              <w:rPr>
                <w:rFonts w:ascii="Arial Narrow" w:hAnsi="Arial Narrow" w:cs="Arial"/>
                <w:sz w:val="20"/>
                <w:szCs w:val="20"/>
              </w:rPr>
              <w:t>“</w:t>
            </w:r>
          </w:p>
          <w:p w:rsidR="00926A32" w:rsidRDefault="004F43D9" w:rsidP="00926A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hyperlink r:id="rId13" w:history="1">
              <w:r w:rsidR="00926A32" w:rsidRPr="00DB0293">
                <w:rPr>
                  <w:rStyle w:val="Hypertextovprepojenie"/>
                  <w:rFonts w:ascii="Arial Narrow" w:hAnsi="Arial Narrow" w:cs="Arial"/>
                  <w:sz w:val="20"/>
                  <w:szCs w:val="20"/>
                </w:rPr>
                <w:t>http://www.upjs.sk/prirodovedecka-fakulta/10711</w:t>
              </w:r>
            </w:hyperlink>
          </w:p>
          <w:p w:rsidR="00723837" w:rsidRDefault="00723837" w:rsidP="00926A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3837" w:rsidRPr="00370A42" w:rsidRDefault="00723837" w:rsidP="0072383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 spolupráci s </w:t>
            </w:r>
            <w:r w:rsidRPr="00B5478D">
              <w:rPr>
                <w:rFonts w:ascii="Arial Narrow" w:hAnsi="Arial Narrow" w:cs="Arial"/>
                <w:sz w:val="20"/>
                <w:szCs w:val="20"/>
              </w:rPr>
              <w:t xml:space="preserve">TUKE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boli realizované prípravné práce </w:t>
            </w:r>
            <w:r w:rsidRPr="00B5478D">
              <w:rPr>
                <w:rFonts w:ascii="Arial Narrow" w:hAnsi="Arial Narrow" w:cs="Arial"/>
                <w:sz w:val="20"/>
                <w:szCs w:val="20"/>
              </w:rPr>
              <w:t xml:space="preserve">ohľadom realizácie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B5478D">
              <w:rPr>
                <w:rFonts w:ascii="Arial Narrow" w:hAnsi="Arial Narrow" w:cs="Arial"/>
                <w:sz w:val="20"/>
                <w:szCs w:val="20"/>
              </w:rPr>
              <w:t xml:space="preserve">konferencie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projektu </w:t>
            </w:r>
            <w:r w:rsidRPr="00B5478D">
              <w:rPr>
                <w:rFonts w:ascii="Arial Narrow" w:hAnsi="Arial Narrow" w:cs="Arial"/>
                <w:sz w:val="20"/>
                <w:szCs w:val="20"/>
              </w:rPr>
              <w:t>Technicom.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A26D3" w:rsidRPr="00370A42" w:rsidRDefault="00945F6F" w:rsidP="00945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78367D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F64F89" w:rsidRPr="00370A42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</w:tr>
    </w:tbl>
    <w:p w:rsidR="00DA26D3" w:rsidRPr="00370A42" w:rsidRDefault="00DA26D3" w:rsidP="00DA26D3">
      <w:pPr>
        <w:rPr>
          <w:rFonts w:ascii="Arial Narrow" w:hAnsi="Arial Narrow"/>
          <w:sz w:val="20"/>
          <w:szCs w:val="20"/>
        </w:rPr>
      </w:pPr>
    </w:p>
    <w:p w:rsidR="00DA26D3" w:rsidRPr="00370A42" w:rsidRDefault="00DA26D3" w:rsidP="00DA26D3">
      <w:pPr>
        <w:spacing w:line="360" w:lineRule="auto"/>
        <w:outlineLvl w:val="0"/>
        <w:rPr>
          <w:rFonts w:ascii="Arial Narrow" w:hAnsi="Arial Narrow"/>
          <w:sz w:val="20"/>
          <w:szCs w:val="20"/>
        </w:rPr>
      </w:pPr>
    </w:p>
    <w:p w:rsidR="00B34CE5" w:rsidRPr="00370A42" w:rsidRDefault="00B34CE5"/>
    <w:sectPr w:rsidR="00B34CE5" w:rsidRPr="00370A42" w:rsidSect="001F5DDA">
      <w:headerReference w:type="default" r:id="rId14"/>
      <w:footerReference w:type="default" r:id="rId15"/>
      <w:pgSz w:w="11906" w:h="16838"/>
      <w:pgMar w:top="1079" w:right="1417" w:bottom="108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87" w:rsidRDefault="00400087" w:rsidP="00DA26D3">
      <w:r>
        <w:separator/>
      </w:r>
    </w:p>
  </w:endnote>
  <w:endnote w:type="continuationSeparator" w:id="0">
    <w:p w:rsidR="00400087" w:rsidRDefault="00400087" w:rsidP="00DA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7" w:rsidRPr="00FF2D19" w:rsidRDefault="00400087" w:rsidP="001F5DDA">
    <w:pPr>
      <w:pStyle w:val="Pta"/>
      <w:ind w:right="72"/>
      <w:jc w:val="center"/>
      <w:rPr>
        <w:rFonts w:ascii="Arial Narrow" w:hAnsi="Arial Narrow"/>
        <w:sz w:val="22"/>
        <w:szCs w:val="22"/>
      </w:rPr>
    </w:pPr>
    <w:r w:rsidRPr="00FF2D19">
      <w:rPr>
        <w:rStyle w:val="slostrany"/>
        <w:rFonts w:ascii="Arial Narrow" w:hAnsi="Arial Narrow"/>
        <w:sz w:val="22"/>
        <w:szCs w:val="22"/>
      </w:rPr>
      <w:fldChar w:fldCharType="begin"/>
    </w:r>
    <w:r w:rsidRPr="00FF2D19">
      <w:rPr>
        <w:rStyle w:val="slostrany"/>
        <w:rFonts w:ascii="Arial Narrow" w:hAnsi="Arial Narrow"/>
        <w:sz w:val="22"/>
        <w:szCs w:val="22"/>
      </w:rPr>
      <w:instrText xml:space="preserve"> PAGE </w:instrText>
    </w:r>
    <w:r w:rsidRPr="00FF2D19">
      <w:rPr>
        <w:rStyle w:val="slostrany"/>
        <w:rFonts w:ascii="Arial Narrow" w:hAnsi="Arial Narrow"/>
        <w:sz w:val="22"/>
        <w:szCs w:val="22"/>
      </w:rPr>
      <w:fldChar w:fldCharType="separate"/>
    </w:r>
    <w:r w:rsidR="004F43D9">
      <w:rPr>
        <w:rStyle w:val="slostrany"/>
        <w:rFonts w:ascii="Arial Narrow" w:hAnsi="Arial Narrow"/>
        <w:noProof/>
        <w:sz w:val="22"/>
        <w:szCs w:val="22"/>
      </w:rPr>
      <w:t>9</w:t>
    </w:r>
    <w:r w:rsidRPr="00FF2D19">
      <w:rPr>
        <w:rStyle w:val="slostrany"/>
        <w:rFonts w:ascii="Arial Narrow" w:hAnsi="Arial Narrow"/>
        <w:sz w:val="22"/>
        <w:szCs w:val="22"/>
      </w:rPr>
      <w:fldChar w:fldCharType="end"/>
    </w:r>
    <w:r w:rsidRPr="00A6468F">
      <w:rPr>
        <w:rFonts w:ascii="Arial Narrow" w:hAnsi="Arial Narrow"/>
        <w:sz w:val="22"/>
        <w:szCs w:val="22"/>
      </w:rPr>
      <w:t>/</w:t>
    </w:r>
    <w:r w:rsidRPr="00A6468F">
      <w:rPr>
        <w:rFonts w:ascii="Arial Narrow" w:hAnsi="Arial Narrow"/>
        <w:sz w:val="22"/>
        <w:szCs w:val="22"/>
      </w:rPr>
      <w:fldChar w:fldCharType="begin"/>
    </w:r>
    <w:r w:rsidRPr="00A6468F">
      <w:rPr>
        <w:rFonts w:ascii="Arial Narrow" w:hAnsi="Arial Narrow"/>
        <w:sz w:val="22"/>
        <w:szCs w:val="22"/>
      </w:rPr>
      <w:instrText>NUMPAGES</w:instrText>
    </w:r>
    <w:r w:rsidRPr="00A6468F">
      <w:rPr>
        <w:rFonts w:ascii="Arial Narrow" w:hAnsi="Arial Narrow"/>
        <w:sz w:val="22"/>
        <w:szCs w:val="22"/>
      </w:rPr>
      <w:fldChar w:fldCharType="separate"/>
    </w:r>
    <w:r w:rsidR="004F43D9">
      <w:rPr>
        <w:rFonts w:ascii="Arial Narrow" w:hAnsi="Arial Narrow"/>
        <w:noProof/>
        <w:sz w:val="22"/>
        <w:szCs w:val="22"/>
      </w:rPr>
      <w:t>9</w:t>
    </w:r>
    <w:r w:rsidRPr="00A6468F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87" w:rsidRDefault="00400087" w:rsidP="00DA26D3">
      <w:r>
        <w:separator/>
      </w:r>
    </w:p>
  </w:footnote>
  <w:footnote w:type="continuationSeparator" w:id="0">
    <w:p w:rsidR="00400087" w:rsidRDefault="00400087" w:rsidP="00DA26D3">
      <w:r>
        <w:continuationSeparator/>
      </w:r>
    </w:p>
  </w:footnote>
  <w:footnote w:id="1">
    <w:p w:rsidR="00400087" w:rsidRDefault="00400087" w:rsidP="00DA26D3">
      <w:pPr>
        <w:pStyle w:val="Textpoznmkypodiarou"/>
      </w:pPr>
      <w:r w:rsidRPr="00A0276A">
        <w:rPr>
          <w:rStyle w:val="Odkaznapoznmkupodiarou"/>
          <w:rFonts w:ascii="Arial Narrow" w:hAnsi="Arial Narrow"/>
        </w:rPr>
        <w:footnoteRef/>
      </w:r>
      <w:r>
        <w:t xml:space="preserve"> </w:t>
      </w:r>
      <w:r w:rsidRPr="00A0276A">
        <w:rPr>
          <w:rFonts w:ascii="Arial Narrow" w:hAnsi="Arial Narrow"/>
          <w:sz w:val="18"/>
        </w:rPr>
        <w:t>Za sledované monitorovacie obdobie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7" w:rsidRPr="00EE7C02" w:rsidRDefault="00400087" w:rsidP="001F5DDA">
    <w:pPr>
      <w:pStyle w:val="Hlavika"/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Príloha č. 1 Monitorovacej správy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E4E"/>
    <w:multiLevelType w:val="hybridMultilevel"/>
    <w:tmpl w:val="4EBAB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E3BF0"/>
    <w:multiLevelType w:val="hybridMultilevel"/>
    <w:tmpl w:val="4EB843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72D9"/>
    <w:multiLevelType w:val="hybridMultilevel"/>
    <w:tmpl w:val="90F8E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449DE"/>
    <w:multiLevelType w:val="hybridMultilevel"/>
    <w:tmpl w:val="08AC2D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1019"/>
    <w:multiLevelType w:val="hybridMultilevel"/>
    <w:tmpl w:val="9CEEC32A"/>
    <w:lvl w:ilvl="0" w:tplc="FAB81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B0E06"/>
    <w:multiLevelType w:val="hybridMultilevel"/>
    <w:tmpl w:val="537C52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07A21"/>
    <w:multiLevelType w:val="hybridMultilevel"/>
    <w:tmpl w:val="23803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B5310"/>
    <w:multiLevelType w:val="hybridMultilevel"/>
    <w:tmpl w:val="BC78E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B3BE9"/>
    <w:multiLevelType w:val="hybridMultilevel"/>
    <w:tmpl w:val="167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82156"/>
    <w:multiLevelType w:val="hybridMultilevel"/>
    <w:tmpl w:val="E256BE92"/>
    <w:lvl w:ilvl="0" w:tplc="FAB81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F2966"/>
    <w:multiLevelType w:val="hybridMultilevel"/>
    <w:tmpl w:val="EA1612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D3"/>
    <w:rsid w:val="000024F5"/>
    <w:rsid w:val="0000363E"/>
    <w:rsid w:val="00025448"/>
    <w:rsid w:val="00057AE6"/>
    <w:rsid w:val="00071506"/>
    <w:rsid w:val="00092F7B"/>
    <w:rsid w:val="000A2377"/>
    <w:rsid w:val="000C5749"/>
    <w:rsid w:val="00143BE2"/>
    <w:rsid w:val="0014676D"/>
    <w:rsid w:val="00151AB6"/>
    <w:rsid w:val="001529F5"/>
    <w:rsid w:val="001545F4"/>
    <w:rsid w:val="00156E56"/>
    <w:rsid w:val="00170EC0"/>
    <w:rsid w:val="00172953"/>
    <w:rsid w:val="00186C01"/>
    <w:rsid w:val="001900F5"/>
    <w:rsid w:val="001A17F6"/>
    <w:rsid w:val="001B1405"/>
    <w:rsid w:val="001B5A49"/>
    <w:rsid w:val="001C5DB2"/>
    <w:rsid w:val="001C79B0"/>
    <w:rsid w:val="001F5DDA"/>
    <w:rsid w:val="002159EC"/>
    <w:rsid w:val="00217461"/>
    <w:rsid w:val="00224869"/>
    <w:rsid w:val="00275A98"/>
    <w:rsid w:val="002836A0"/>
    <w:rsid w:val="002F1C94"/>
    <w:rsid w:val="00320DB3"/>
    <w:rsid w:val="003249F2"/>
    <w:rsid w:val="00370A42"/>
    <w:rsid w:val="003A31B7"/>
    <w:rsid w:val="003D0D24"/>
    <w:rsid w:val="003E4526"/>
    <w:rsid w:val="003E714C"/>
    <w:rsid w:val="003F3E42"/>
    <w:rsid w:val="003F4FEE"/>
    <w:rsid w:val="003F76EF"/>
    <w:rsid w:val="00400087"/>
    <w:rsid w:val="0040582B"/>
    <w:rsid w:val="0041506C"/>
    <w:rsid w:val="004304FC"/>
    <w:rsid w:val="00437D37"/>
    <w:rsid w:val="004652BB"/>
    <w:rsid w:val="00497B18"/>
    <w:rsid w:val="004D2672"/>
    <w:rsid w:val="004E29D7"/>
    <w:rsid w:val="004F43D9"/>
    <w:rsid w:val="00534CDA"/>
    <w:rsid w:val="00536B4B"/>
    <w:rsid w:val="00546D8B"/>
    <w:rsid w:val="0055429C"/>
    <w:rsid w:val="005676F4"/>
    <w:rsid w:val="00581964"/>
    <w:rsid w:val="005A251D"/>
    <w:rsid w:val="005B092D"/>
    <w:rsid w:val="00605B22"/>
    <w:rsid w:val="00652F90"/>
    <w:rsid w:val="00653B42"/>
    <w:rsid w:val="00696AE7"/>
    <w:rsid w:val="006A1E77"/>
    <w:rsid w:val="006A2ECE"/>
    <w:rsid w:val="006C3F7C"/>
    <w:rsid w:val="006C75B3"/>
    <w:rsid w:val="006D2E1B"/>
    <w:rsid w:val="006D3DAA"/>
    <w:rsid w:val="006D6C0D"/>
    <w:rsid w:val="006E6781"/>
    <w:rsid w:val="006F3067"/>
    <w:rsid w:val="006F48BD"/>
    <w:rsid w:val="007166B8"/>
    <w:rsid w:val="00723837"/>
    <w:rsid w:val="00727E96"/>
    <w:rsid w:val="00735BC9"/>
    <w:rsid w:val="00760C31"/>
    <w:rsid w:val="00780ADB"/>
    <w:rsid w:val="0078367D"/>
    <w:rsid w:val="00793FFA"/>
    <w:rsid w:val="007D1C4C"/>
    <w:rsid w:val="007E7CC0"/>
    <w:rsid w:val="00810337"/>
    <w:rsid w:val="00835E09"/>
    <w:rsid w:val="00842F37"/>
    <w:rsid w:val="00846AD7"/>
    <w:rsid w:val="00866FE0"/>
    <w:rsid w:val="00883B5C"/>
    <w:rsid w:val="008A0844"/>
    <w:rsid w:val="008D6B66"/>
    <w:rsid w:val="008D6EF8"/>
    <w:rsid w:val="008E3972"/>
    <w:rsid w:val="008E6A70"/>
    <w:rsid w:val="008F3E09"/>
    <w:rsid w:val="00924AE8"/>
    <w:rsid w:val="00925A90"/>
    <w:rsid w:val="00926A32"/>
    <w:rsid w:val="009313B9"/>
    <w:rsid w:val="00945F6F"/>
    <w:rsid w:val="009E2612"/>
    <w:rsid w:val="00A0276A"/>
    <w:rsid w:val="00A201FC"/>
    <w:rsid w:val="00A24F5A"/>
    <w:rsid w:val="00A42505"/>
    <w:rsid w:val="00A44483"/>
    <w:rsid w:val="00A44529"/>
    <w:rsid w:val="00A4554E"/>
    <w:rsid w:val="00A51840"/>
    <w:rsid w:val="00A6468F"/>
    <w:rsid w:val="00AB3ED3"/>
    <w:rsid w:val="00AB545F"/>
    <w:rsid w:val="00AC219F"/>
    <w:rsid w:val="00AF1B67"/>
    <w:rsid w:val="00B01F4A"/>
    <w:rsid w:val="00B06B45"/>
    <w:rsid w:val="00B14B7F"/>
    <w:rsid w:val="00B16434"/>
    <w:rsid w:val="00B17817"/>
    <w:rsid w:val="00B27B8F"/>
    <w:rsid w:val="00B31F19"/>
    <w:rsid w:val="00B34CE5"/>
    <w:rsid w:val="00B51D1E"/>
    <w:rsid w:val="00B5478D"/>
    <w:rsid w:val="00B86129"/>
    <w:rsid w:val="00B8712F"/>
    <w:rsid w:val="00BB3F0E"/>
    <w:rsid w:val="00BD076D"/>
    <w:rsid w:val="00BE7C6B"/>
    <w:rsid w:val="00BF232E"/>
    <w:rsid w:val="00BF545D"/>
    <w:rsid w:val="00C10FFD"/>
    <w:rsid w:val="00C536E2"/>
    <w:rsid w:val="00C718A2"/>
    <w:rsid w:val="00CC114E"/>
    <w:rsid w:val="00CD479E"/>
    <w:rsid w:val="00CE3561"/>
    <w:rsid w:val="00CF69B6"/>
    <w:rsid w:val="00CF7F49"/>
    <w:rsid w:val="00D0293B"/>
    <w:rsid w:val="00D2564A"/>
    <w:rsid w:val="00D4555D"/>
    <w:rsid w:val="00D73FF1"/>
    <w:rsid w:val="00D82FCA"/>
    <w:rsid w:val="00D870BE"/>
    <w:rsid w:val="00DA26D3"/>
    <w:rsid w:val="00DE3DBA"/>
    <w:rsid w:val="00DF196E"/>
    <w:rsid w:val="00DF7476"/>
    <w:rsid w:val="00E0578D"/>
    <w:rsid w:val="00E2391B"/>
    <w:rsid w:val="00E64A76"/>
    <w:rsid w:val="00E7500C"/>
    <w:rsid w:val="00E82D45"/>
    <w:rsid w:val="00EC5527"/>
    <w:rsid w:val="00EC646C"/>
    <w:rsid w:val="00ED2889"/>
    <w:rsid w:val="00EE1D2E"/>
    <w:rsid w:val="00EE7C02"/>
    <w:rsid w:val="00F0050F"/>
    <w:rsid w:val="00F04E73"/>
    <w:rsid w:val="00F16617"/>
    <w:rsid w:val="00F26028"/>
    <w:rsid w:val="00F64F89"/>
    <w:rsid w:val="00F87B9C"/>
    <w:rsid w:val="00FA1389"/>
    <w:rsid w:val="00FC2AEC"/>
    <w:rsid w:val="00FD0D51"/>
    <w:rsid w:val="00FD109E"/>
    <w:rsid w:val="00FD1729"/>
    <w:rsid w:val="00FE3452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6D3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DA26D3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DA26D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DA26D3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slostrany">
    <w:name w:val="page number"/>
    <w:basedOn w:val="Predvolenpsmoodseku"/>
    <w:uiPriority w:val="99"/>
    <w:rsid w:val="00DA26D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1F4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1F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01F4A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1F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01F4A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01F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37D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86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6D3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DA26D3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DA26D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DA26D3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slostrany">
    <w:name w:val="page number"/>
    <w:basedOn w:val="Predvolenpsmoodseku"/>
    <w:uiPriority w:val="99"/>
    <w:rsid w:val="00DA26D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1F4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1F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01F4A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1F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01F4A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01F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37D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86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ugrid.org/arc/releases/13.11u2/release_notes_13.11u2.html" TargetMode="External"/><Relationship Id="rId13" Type="http://schemas.openxmlformats.org/officeDocument/2006/relationships/hyperlink" Target="http://www.upjs.sk/prirodovedecka-fakulta/107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js.sk/public/media/3534/universitas-safarikiana-2-201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dp2015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dico.hep.lu.se/conferenceDisplay.py?confId=14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gemath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3226</Words>
  <Characters>22059</Characters>
  <Application>Microsoft Office Word</Application>
  <DocSecurity>0</DocSecurity>
  <Lines>183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martin.valo</dc:creator>
  <cp:lastModifiedBy>dekanat</cp:lastModifiedBy>
  <cp:revision>30</cp:revision>
  <cp:lastPrinted>2014-06-06T09:30:00Z</cp:lastPrinted>
  <dcterms:created xsi:type="dcterms:W3CDTF">2014-10-01T06:55:00Z</dcterms:created>
  <dcterms:modified xsi:type="dcterms:W3CDTF">2014-10-08T14:30:00Z</dcterms:modified>
</cp:coreProperties>
</file>